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6B6C6F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color w:val="000000" w:themeColor="text1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6B6C6F">
        <w:rPr>
          <w:rFonts w:ascii="Times New Roman" w:eastAsia="標楷體" w:hAnsi="標楷體"/>
          <w:color w:val="000000" w:themeColor="text1"/>
          <w:sz w:val="24"/>
          <w:szCs w:val="24"/>
        </w:rPr>
        <w:t>表</w:t>
      </w:r>
      <w:r w:rsidRPr="006B6C6F">
        <w:rPr>
          <w:rFonts w:ascii="Times New Roman" w:eastAsia="標楷體" w:hAnsi="Times New Roman"/>
          <w:color w:val="000000" w:themeColor="text1"/>
          <w:sz w:val="24"/>
          <w:szCs w:val="24"/>
        </w:rPr>
        <w:t xml:space="preserve"> A</w:t>
      </w:r>
      <w:proofErr w:type="gramStart"/>
      <w:r w:rsidR="00391DD5" w:rsidRPr="006B6C6F">
        <w:rPr>
          <w:rFonts w:ascii="Times New Roman" w:eastAsia="標楷體" w:hAnsi="Times New Roman" w:hint="eastAsia"/>
          <w:color w:val="000000" w:themeColor="text1"/>
          <w:sz w:val="24"/>
          <w:szCs w:val="24"/>
        </w:rPr>
        <w:t>8</w:t>
      </w:r>
      <w:r w:rsidR="008C7A64" w:rsidRPr="006B6C6F">
        <w:rPr>
          <w:rFonts w:ascii="Times New Roman" w:eastAsia="標楷體" w:hAnsi="標楷體" w:hint="eastAsia"/>
          <w:color w:val="000000" w:themeColor="text1"/>
          <w:sz w:val="24"/>
          <w:szCs w:val="24"/>
        </w:rPr>
        <w:t>通識</w:t>
      </w:r>
      <w:proofErr w:type="gramEnd"/>
      <w:r w:rsidRPr="006B6C6F">
        <w:rPr>
          <w:rFonts w:ascii="Times New Roman" w:eastAsia="標楷體" w:hAnsi="標楷體"/>
          <w:color w:val="000000" w:themeColor="text1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6B6C6F" w:rsidRPr="006B6C6F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Pr="006B6C6F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color w:val="000000" w:themeColor="text1"/>
                <w:sz w:val="32"/>
              </w:rPr>
            </w:pPr>
            <w:r w:rsidRPr="006B6C6F">
              <w:rPr>
                <w:rFonts w:ascii="Times New Roman"/>
                <w:b/>
                <w:color w:val="000000" w:themeColor="text1"/>
                <w:szCs w:val="28"/>
              </w:rPr>
              <w:t>系科名稱：</w:t>
            </w:r>
            <w:r w:rsidRPr="006B6C6F">
              <w:rPr>
                <w:rFonts w:ascii="Times New Roman"/>
                <w:b/>
                <w:color w:val="000000" w:themeColor="text1"/>
                <w:szCs w:val="28"/>
                <w:u w:val="single"/>
              </w:rPr>
              <w:t xml:space="preserve">   </w:t>
            </w:r>
            <w:r w:rsidR="0077724F" w:rsidRPr="006B6C6F">
              <w:rPr>
                <w:rFonts w:ascii="Times New Roman" w:hint="eastAsia"/>
                <w:b/>
                <w:color w:val="000000" w:themeColor="text1"/>
                <w:szCs w:val="28"/>
                <w:u w:val="single"/>
              </w:rPr>
              <w:t>通識教育中心</w:t>
            </w:r>
            <w:r w:rsidRPr="006B6C6F">
              <w:rPr>
                <w:rFonts w:ascii="Times New Roman"/>
                <w:b/>
                <w:color w:val="000000" w:themeColor="text1"/>
                <w:szCs w:val="28"/>
                <w:u w:val="single"/>
              </w:rPr>
              <w:t xml:space="preserve">   </w:t>
            </w:r>
          </w:p>
        </w:tc>
      </w:tr>
      <w:tr w:rsidR="006B6C6F" w:rsidRPr="006B6C6F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C647D2" w:rsidRPr="006B6C6F" w:rsidRDefault="0075239C" w:rsidP="00C647D2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通識</w:t>
            </w:r>
            <w:r w:rsidR="00894AB5" w:rsidRPr="006B6C6F">
              <w:rPr>
                <w:rFonts w:ascii="Times New Roman"/>
                <w:b/>
                <w:color w:val="000000" w:themeColor="text1"/>
                <w:szCs w:val="28"/>
              </w:rPr>
              <w:t>科目名稱：</w:t>
            </w:r>
            <w:r w:rsidR="00C647D2"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客家文學與文化</w:t>
            </w:r>
          </w:p>
          <w:p w:rsidR="00794EE2" w:rsidRPr="006B6C6F" w:rsidRDefault="00894AB5" w:rsidP="00C647D2">
            <w:pPr>
              <w:pStyle w:val="a3"/>
              <w:snapToGrid w:val="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/>
                <w:b/>
                <w:color w:val="000000" w:themeColor="text1"/>
                <w:szCs w:val="28"/>
              </w:rPr>
              <w:t>英文科目名稱：</w:t>
            </w:r>
            <w:r w:rsidR="00C647D2" w:rsidRPr="006B6C6F">
              <w:rPr>
                <w:rFonts w:ascii="Times New Roman"/>
                <w:b/>
                <w:color w:val="000000" w:themeColor="text1"/>
                <w:szCs w:val="28"/>
              </w:rPr>
              <w:t>Hakka literature and culture</w:t>
            </w:r>
          </w:p>
        </w:tc>
      </w:tr>
      <w:tr w:rsidR="006B6C6F" w:rsidRPr="006B6C6F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Pr="006B6C6F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b/>
                <w:bCs/>
                <w:color w:val="000000" w:themeColor="text1"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Pr="006B6C6F" w:rsidRDefault="007D6834" w:rsidP="006F3D67">
            <w:pPr>
              <w:pStyle w:val="a3"/>
              <w:snapToGrid w:val="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104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學年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1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學期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2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學分</w:t>
            </w:r>
            <w:r w:rsidR="006F3D67"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 xml:space="preserve"> 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/</w:t>
            </w:r>
            <w:r w:rsidR="00400DC6"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 xml:space="preserve"> 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2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時數</w:t>
            </w:r>
          </w:p>
        </w:tc>
      </w:tr>
      <w:tr w:rsidR="006B6C6F" w:rsidRPr="006B6C6F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Pr="006B6C6F" w:rsidRDefault="005F2735" w:rsidP="00C14E82">
            <w:pPr>
              <w:pStyle w:val="a3"/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</w:rPr>
              <w:t>必修</w:t>
            </w:r>
            <w:r w:rsidRPr="006B6C6F">
              <w:rPr>
                <w:rFonts w:hAnsi="標楷體" w:hint="eastAsia"/>
                <w:b/>
                <w:bCs/>
                <w:color w:val="000000" w:themeColor="text1"/>
              </w:rPr>
              <w:t>□</w:t>
            </w:r>
            <w:r w:rsidRPr="006B6C6F">
              <w:rPr>
                <w:rFonts w:hint="eastAsia"/>
                <w:b/>
                <w:bCs/>
                <w:color w:val="000000" w:themeColor="text1"/>
              </w:rPr>
              <w:t xml:space="preserve">  選修</w:t>
            </w:r>
            <w:r w:rsidR="006B6C6F" w:rsidRPr="006B6C6F">
              <w:rPr>
                <w:rFonts w:hAnsi="標楷體" w:hint="eastAsia"/>
                <w:b/>
                <w:bCs/>
                <w:color w:val="000000" w:themeColor="text1"/>
              </w:rPr>
              <w:t>■</w:t>
            </w:r>
          </w:p>
        </w:tc>
      </w:tr>
      <w:tr w:rsidR="006B6C6F" w:rsidRPr="006B6C6F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Pr="006B6C6F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b/>
                <w:bCs/>
                <w:color w:val="000000" w:themeColor="text1"/>
              </w:rPr>
              <w:t>先修科目或先備能力：</w:t>
            </w:r>
          </w:p>
        </w:tc>
      </w:tr>
      <w:tr w:rsidR="006B6C6F" w:rsidRPr="006B6C6F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jc w:val="center"/>
              <w:rPr>
                <w:b/>
                <w:bCs/>
                <w:color w:val="000000" w:themeColor="text1"/>
                <w:sz w:val="18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18"/>
              </w:rPr>
              <w:t>問題解決</w:t>
            </w:r>
          </w:p>
        </w:tc>
      </w:tr>
      <w:tr w:rsidR="006B6C6F" w:rsidRPr="006B6C6F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6B6C6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6B6C6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10</w:t>
            </w:r>
            <w:r w:rsidR="006B6C6F" w:rsidRPr="006B6C6F">
              <w:rPr>
                <w:rFonts w:hint="eastAsia"/>
                <w:bCs/>
                <w:color w:val="000000" w:themeColor="text1"/>
                <w:sz w:val="20"/>
              </w:rPr>
              <w:t>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1</w:t>
            </w:r>
            <w:r w:rsidR="007D6834" w:rsidRPr="006B6C6F">
              <w:rPr>
                <w:rFonts w:hint="eastAsia"/>
                <w:bCs/>
                <w:color w:val="000000" w:themeColor="text1"/>
                <w:sz w:val="20"/>
              </w:rPr>
              <w:t>0</w:t>
            </w:r>
            <w:r w:rsidRPr="006B6C6F">
              <w:rPr>
                <w:rFonts w:hint="eastAsia"/>
                <w:bCs/>
                <w:color w:val="000000" w:themeColor="text1"/>
                <w:sz w:val="20"/>
              </w:rPr>
              <w:t>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B6C6F" w:rsidRDefault="007D68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10</w:t>
            </w:r>
            <w:r w:rsidR="006B6C6F" w:rsidRPr="006B6C6F">
              <w:rPr>
                <w:rFonts w:hint="eastAsia"/>
                <w:bCs/>
                <w:color w:val="000000" w:themeColor="text1"/>
                <w:sz w:val="20"/>
              </w:rPr>
              <w:t>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3</w:t>
            </w:r>
            <w:r w:rsidR="007D6834" w:rsidRPr="006B6C6F">
              <w:rPr>
                <w:rFonts w:hint="eastAsia"/>
                <w:bCs/>
                <w:color w:val="000000" w:themeColor="text1"/>
                <w:sz w:val="20"/>
              </w:rPr>
              <w:t>0</w:t>
            </w:r>
            <w:r w:rsidRPr="006B6C6F">
              <w:rPr>
                <w:rFonts w:hint="eastAsia"/>
                <w:bCs/>
                <w:color w:val="000000" w:themeColor="text1"/>
                <w:sz w:val="20"/>
              </w:rPr>
              <w:t>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1</w:t>
            </w:r>
            <w:r w:rsidR="007D6834" w:rsidRPr="006B6C6F">
              <w:rPr>
                <w:rFonts w:hint="eastAsia"/>
                <w:bCs/>
                <w:color w:val="000000" w:themeColor="text1"/>
                <w:sz w:val="20"/>
              </w:rPr>
              <w:t>0</w:t>
            </w:r>
            <w:r w:rsidRPr="006B6C6F">
              <w:rPr>
                <w:rFonts w:hint="eastAsia"/>
                <w:bCs/>
                <w:color w:val="000000" w:themeColor="text1"/>
                <w:sz w:val="20"/>
              </w:rPr>
              <w:t>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1</w:t>
            </w:r>
            <w:r w:rsidR="007D6834" w:rsidRPr="006B6C6F">
              <w:rPr>
                <w:rFonts w:hint="eastAsia"/>
                <w:bCs/>
                <w:color w:val="000000" w:themeColor="text1"/>
                <w:sz w:val="20"/>
              </w:rPr>
              <w:t>0</w:t>
            </w:r>
            <w:r w:rsidRPr="006B6C6F">
              <w:rPr>
                <w:rFonts w:hint="eastAsia"/>
                <w:bCs/>
                <w:color w:val="000000" w:themeColor="text1"/>
                <w:sz w:val="20"/>
              </w:rPr>
              <w:t>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10%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6B6C6F">
              <w:rPr>
                <w:rFonts w:hint="eastAsia"/>
                <w:bCs/>
                <w:color w:val="000000" w:themeColor="text1"/>
                <w:sz w:val="20"/>
              </w:rPr>
              <w:t>10%</w:t>
            </w:r>
          </w:p>
        </w:tc>
      </w:tr>
      <w:tr w:rsidR="006B6C6F" w:rsidRPr="006B6C6F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B6C6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ascii="Times New Roman" w:hint="eastAsia"/>
                <w:bCs/>
                <w:color w:val="000000" w:themeColor="text1"/>
                <w:sz w:val="16"/>
                <w:szCs w:val="16"/>
              </w:rPr>
              <w:t>G8.2</w:t>
            </w:r>
          </w:p>
        </w:tc>
      </w:tr>
      <w:tr w:rsidR="006B6C6F" w:rsidRPr="006B6C6F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400DC6" w:rsidRPr="006B6C6F" w:rsidRDefault="00400DC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B6C6F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400DC6" w:rsidRPr="006B6C6F" w:rsidRDefault="006B6C6F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8</w:t>
            </w:r>
            <w:r w:rsidR="00400DC6"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400DC6" w:rsidRPr="006B6C6F" w:rsidRDefault="006B6C6F" w:rsidP="00400DC6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20%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400DC6" w:rsidRPr="006B6C6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6B6C6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6B6C6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6B6C6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6B6C6F" w:rsidRDefault="00400DC6" w:rsidP="00CE28F5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400DC6" w:rsidRPr="006B6C6F" w:rsidRDefault="00400DC6" w:rsidP="00400DC6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400DC6" w:rsidRPr="006B6C6F" w:rsidRDefault="00400DC6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B6C6F">
              <w:rPr>
                <w:rFonts w:hint="eastAsia"/>
                <w:bCs/>
                <w:color w:val="000000" w:themeColor="text1"/>
                <w:sz w:val="16"/>
                <w:szCs w:val="16"/>
              </w:rPr>
              <w:t>30%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B6C6F">
              <w:rPr>
                <w:rFonts w:hint="eastAsia"/>
                <w:bCs/>
                <w:color w:val="000000" w:themeColor="text1"/>
                <w:sz w:val="18"/>
                <w:szCs w:val="18"/>
              </w:rPr>
              <w:t>70%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B6C6F">
              <w:rPr>
                <w:rFonts w:hint="eastAsia"/>
                <w:bCs/>
                <w:color w:val="000000" w:themeColor="text1"/>
                <w:sz w:val="18"/>
                <w:szCs w:val="18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B6C6F">
              <w:rPr>
                <w:rFonts w:hint="eastAsia"/>
                <w:bCs/>
                <w:color w:val="000000" w:themeColor="text1"/>
                <w:sz w:val="18"/>
                <w:szCs w:val="18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B6C6F">
              <w:rPr>
                <w:rFonts w:hint="eastAsia"/>
                <w:bCs/>
                <w:color w:val="000000" w:themeColor="text1"/>
                <w:sz w:val="18"/>
                <w:szCs w:val="18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400DC6" w:rsidRPr="006B6C6F" w:rsidRDefault="006B6C6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B6C6F">
              <w:rPr>
                <w:rFonts w:hint="eastAsia"/>
                <w:bCs/>
                <w:color w:val="000000" w:themeColor="text1"/>
                <w:sz w:val="18"/>
                <w:szCs w:val="18"/>
              </w:rPr>
              <w:t>50%</w:t>
            </w:r>
          </w:p>
        </w:tc>
      </w:tr>
      <w:tr w:rsidR="006B6C6F" w:rsidRPr="006B6C6F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Pr="006B6C6F" w:rsidRDefault="00794EE2" w:rsidP="00C14E82">
            <w:pPr>
              <w:pStyle w:val="a3"/>
              <w:snapToGrid w:val="0"/>
              <w:jc w:val="both"/>
              <w:rPr>
                <w:color w:val="000000" w:themeColor="text1"/>
              </w:rPr>
            </w:pPr>
            <w:r w:rsidRPr="006B6C6F">
              <w:rPr>
                <w:b/>
                <w:bCs/>
                <w:color w:val="000000" w:themeColor="text1"/>
              </w:rPr>
              <w:t>教學目標：</w:t>
            </w:r>
            <w:r w:rsidRPr="006B6C6F">
              <w:rPr>
                <w:color w:val="000000" w:themeColor="text1"/>
              </w:rPr>
              <w:t>包含</w:t>
            </w:r>
            <w:r w:rsidRPr="006B6C6F">
              <w:rPr>
                <w:rFonts w:hint="eastAsia"/>
                <w:color w:val="000000" w:themeColor="text1"/>
              </w:rPr>
              <w:t>認知、情意、技能</w:t>
            </w:r>
            <w:r w:rsidRPr="006B6C6F">
              <w:rPr>
                <w:color w:val="000000" w:themeColor="text1"/>
              </w:rPr>
              <w:t>等</w:t>
            </w:r>
            <w:r w:rsidRPr="006B6C6F">
              <w:rPr>
                <w:rFonts w:hint="eastAsia"/>
                <w:color w:val="000000" w:themeColor="text1"/>
              </w:rPr>
              <w:t>三</w:t>
            </w:r>
            <w:r w:rsidRPr="006B6C6F">
              <w:rPr>
                <w:color w:val="000000" w:themeColor="text1"/>
              </w:rPr>
              <w:t>項</w:t>
            </w:r>
          </w:p>
          <w:p w:rsidR="00C647D2" w:rsidRPr="006B6C6F" w:rsidRDefault="00C647D2" w:rsidP="00C647D2">
            <w:pPr>
              <w:pStyle w:val="a3"/>
              <w:snapToGrid w:val="0"/>
              <w:spacing w:before="120"/>
              <w:jc w:val="both"/>
              <w:rPr>
                <w:color w:val="000000" w:themeColor="text1"/>
              </w:rPr>
            </w:pPr>
            <w:r w:rsidRPr="006B6C6F">
              <w:rPr>
                <w:rFonts w:hint="eastAsia"/>
                <w:color w:val="000000" w:themeColor="text1"/>
              </w:rPr>
              <w:t>1.明瞭客家文學與文化資產之密切關係</w:t>
            </w:r>
          </w:p>
          <w:p w:rsidR="00C647D2" w:rsidRPr="006B6C6F" w:rsidRDefault="00C647D2" w:rsidP="00C647D2">
            <w:pPr>
              <w:pStyle w:val="a3"/>
              <w:snapToGrid w:val="0"/>
              <w:spacing w:before="120"/>
              <w:jc w:val="both"/>
              <w:rPr>
                <w:color w:val="000000" w:themeColor="text1"/>
              </w:rPr>
            </w:pPr>
            <w:r w:rsidRPr="006B6C6F">
              <w:rPr>
                <w:rFonts w:hint="eastAsia"/>
                <w:color w:val="000000" w:themeColor="text1"/>
              </w:rPr>
              <w:t>2.尋思客家文學與文化產業之意義</w:t>
            </w:r>
          </w:p>
          <w:p w:rsidR="00C647D2" w:rsidRPr="006B6C6F" w:rsidRDefault="00C647D2" w:rsidP="00C647D2">
            <w:pPr>
              <w:pStyle w:val="a3"/>
              <w:snapToGrid w:val="0"/>
              <w:spacing w:before="120"/>
              <w:jc w:val="both"/>
              <w:rPr>
                <w:color w:val="000000" w:themeColor="text1"/>
              </w:rPr>
            </w:pPr>
            <w:r w:rsidRPr="006B6C6F">
              <w:rPr>
                <w:rFonts w:hint="eastAsia"/>
                <w:color w:val="000000" w:themeColor="text1"/>
              </w:rPr>
              <w:t>3.了解客家文學與文化在台灣的地位</w:t>
            </w:r>
          </w:p>
          <w:p w:rsidR="00C647D2" w:rsidRPr="006B6C6F" w:rsidRDefault="00C647D2" w:rsidP="00C647D2">
            <w:pPr>
              <w:pStyle w:val="a3"/>
              <w:snapToGrid w:val="0"/>
              <w:spacing w:before="120"/>
              <w:jc w:val="both"/>
              <w:rPr>
                <w:color w:val="000000" w:themeColor="text1"/>
              </w:rPr>
            </w:pPr>
            <w:r w:rsidRPr="006B6C6F">
              <w:rPr>
                <w:rFonts w:hint="eastAsia"/>
                <w:color w:val="000000" w:themeColor="text1"/>
              </w:rPr>
              <w:t>4.客家文學與文化產業如何維護與創新</w:t>
            </w:r>
          </w:p>
          <w:p w:rsidR="00C647D2" w:rsidRPr="006B6C6F" w:rsidRDefault="00C647D2" w:rsidP="00C647D2">
            <w:pPr>
              <w:pStyle w:val="a3"/>
              <w:snapToGrid w:val="0"/>
              <w:spacing w:before="120"/>
              <w:jc w:val="both"/>
              <w:rPr>
                <w:color w:val="000000" w:themeColor="text1"/>
              </w:rPr>
            </w:pPr>
            <w:r w:rsidRPr="006B6C6F">
              <w:rPr>
                <w:rFonts w:hint="eastAsia"/>
                <w:color w:val="000000" w:themeColor="text1"/>
              </w:rPr>
              <w:t>5.客家文化產業對文學或生活面向之影響</w:t>
            </w:r>
          </w:p>
          <w:p w:rsidR="00C647D2" w:rsidRPr="006B6C6F" w:rsidRDefault="00C647D2" w:rsidP="00C647D2">
            <w:pPr>
              <w:pStyle w:val="a3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6B6C6F">
              <w:rPr>
                <w:rFonts w:hint="eastAsia"/>
                <w:color w:val="000000" w:themeColor="text1"/>
              </w:rPr>
              <w:t>本課程設計的目標，希望透過台灣特色之</w:t>
            </w:r>
            <w:proofErr w:type="gramStart"/>
            <w:r w:rsidRPr="006B6C6F">
              <w:rPr>
                <w:rFonts w:hint="eastAsia"/>
                <w:color w:val="000000" w:themeColor="text1"/>
              </w:rPr>
              <w:t>ㄧ</w:t>
            </w:r>
            <w:proofErr w:type="gramEnd"/>
            <w:r w:rsidRPr="006B6C6F">
              <w:rPr>
                <w:rFonts w:hint="eastAsia"/>
                <w:color w:val="000000" w:themeColor="text1"/>
              </w:rPr>
              <w:t>的客家文學來領會台灣之美，從中感受客家文化，讓中國文學深耕於台灣有新與舊的傳承與創新，藉由漢語系統之</w:t>
            </w:r>
            <w:proofErr w:type="gramStart"/>
            <w:r w:rsidRPr="006B6C6F">
              <w:rPr>
                <w:rFonts w:hint="eastAsia"/>
                <w:color w:val="000000" w:themeColor="text1"/>
              </w:rPr>
              <w:t>一</w:t>
            </w:r>
            <w:proofErr w:type="gramEnd"/>
            <w:r w:rsidRPr="006B6C6F">
              <w:rPr>
                <w:rFonts w:hint="eastAsia"/>
                <w:color w:val="000000" w:themeColor="text1"/>
              </w:rPr>
              <w:t>的客家語文來培育莘莘學子，宛如國小母語教學教養課程之大學化，課程內容也包含中華文化、台灣特色，以典範人物及佳構作品融入生命關懷的課程中，宛如閱讀先賢與時人之自傳，進而感受多元之生命境界。在耳濡目染下有感同身受之同理心，旨在提高學生閱讀、思辨與寫作能力，；另一方面期待學生體認生命的本質與意義，了解人生的目的與價值，進而建構熱愛生命、樂觀進取的正確人生觀，以尋求潛在教育的最高價值。</w:t>
            </w:r>
          </w:p>
        </w:tc>
      </w:tr>
      <w:tr w:rsidR="006B6C6F" w:rsidRPr="006B6C6F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Pr="006B6C6F" w:rsidRDefault="00DC4050" w:rsidP="00C14E82">
            <w:pPr>
              <w:pStyle w:val="a3"/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6B6C6F">
              <w:rPr>
                <w:b/>
                <w:bCs/>
                <w:color w:val="000000" w:themeColor="text1"/>
              </w:rPr>
              <w:t>教材大網：</w:t>
            </w:r>
          </w:p>
        </w:tc>
      </w:tr>
      <w:tr w:rsidR="006B6C6F" w:rsidRPr="006B6C6F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Pr="006B6C6F" w:rsidRDefault="00DC4050" w:rsidP="00C14E82">
            <w:pPr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6B6C6F">
              <w:rPr>
                <w:rFonts w:eastAsia="標楷體"/>
                <w:b/>
                <w:bCs/>
                <w:color w:val="000000" w:themeColor="text1"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6B6C6F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6B6C6F">
              <w:rPr>
                <w:rFonts w:eastAsia="標楷體"/>
                <w:b/>
                <w:bCs/>
                <w:color w:val="000000" w:themeColor="text1"/>
              </w:rPr>
              <w:t>內容</w:t>
            </w:r>
            <w:r w:rsidR="008C7A64" w:rsidRPr="006B6C6F">
              <w:rPr>
                <w:rFonts w:eastAsia="標楷體" w:hint="eastAsia"/>
                <w:b/>
                <w:bCs/>
                <w:color w:val="000000" w:themeColor="text1"/>
              </w:rPr>
              <w:t>綱</w:t>
            </w:r>
            <w:r w:rsidRPr="006B6C6F">
              <w:rPr>
                <w:rFonts w:eastAsia="標楷體"/>
                <w:b/>
                <w:bCs/>
                <w:color w:val="000000" w:themeColor="text1"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6B6C6F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6B6C6F">
              <w:rPr>
                <w:rFonts w:eastAsia="標楷體"/>
                <w:b/>
                <w:bCs/>
                <w:color w:val="000000" w:themeColor="text1"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6B6C6F" w:rsidRDefault="00DC4050" w:rsidP="00C14E82">
            <w:pPr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6B6C6F">
              <w:rPr>
                <w:rFonts w:eastAsia="標楷體"/>
                <w:b/>
                <w:bCs/>
                <w:color w:val="000000" w:themeColor="text1"/>
              </w:rPr>
              <w:t>備註</w:t>
            </w:r>
          </w:p>
        </w:tc>
      </w:tr>
      <w:tr w:rsidR="006B6C6F" w:rsidRPr="006B6C6F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C647D2" w:rsidRPr="006B6C6F" w:rsidRDefault="00C647D2" w:rsidP="00C647D2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主題</w:t>
            </w:r>
            <w:proofErr w:type="gramStart"/>
            <w:r w:rsidRP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一</w:t>
            </w:r>
            <w:proofErr w:type="gramEnd"/>
            <w:r w:rsid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-</w:t>
            </w:r>
            <w:r w:rsidRPr="006B6C6F">
              <w:rPr>
                <w:rFonts w:hint="eastAsia"/>
                <w:b/>
                <w:bCs/>
                <w:color w:val="000000" w:themeColor="text1"/>
              </w:rPr>
              <w:t>客家民間文學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客家童謠、童話、客家故事、歇後語等</w:t>
            </w:r>
          </w:p>
        </w:tc>
        <w:tc>
          <w:tcPr>
            <w:tcW w:w="231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snapToGrid w:val="0"/>
              <w:spacing w:before="120"/>
              <w:jc w:val="both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B6C6F" w:rsidRPr="006B6C6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C647D2" w:rsidRPr="006B6C6F" w:rsidRDefault="00C647D2" w:rsidP="0077724F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lastRenderedPageBreak/>
              <w:t>主題二</w:t>
            </w:r>
            <w:r w:rsid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-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客家古典文學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客家漢詩、宗祠聯語、漢文等</w:t>
            </w:r>
          </w:p>
        </w:tc>
        <w:tc>
          <w:tcPr>
            <w:tcW w:w="231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snapToGrid w:val="0"/>
              <w:spacing w:before="120"/>
              <w:jc w:val="both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B6C6F" w:rsidRPr="006B6C6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C647D2" w:rsidRPr="006B6C6F" w:rsidRDefault="00C647D2" w:rsidP="0077724F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主題三</w:t>
            </w:r>
            <w:r w:rsid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-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客家現代文學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客家小說、散文、現代詩、戲劇等</w:t>
            </w:r>
          </w:p>
        </w:tc>
        <w:tc>
          <w:tcPr>
            <w:tcW w:w="231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snapToGrid w:val="0"/>
              <w:spacing w:before="120"/>
              <w:jc w:val="both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B6C6F" w:rsidRPr="006B6C6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C647D2" w:rsidRPr="006B6C6F" w:rsidRDefault="00C647D2" w:rsidP="00C647D2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主題四</w:t>
            </w:r>
            <w:r w:rsid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-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客家文化功能與人文精神轉向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介紹天、地、君、親、師多元作品</w:t>
            </w:r>
          </w:p>
        </w:tc>
        <w:tc>
          <w:tcPr>
            <w:tcW w:w="231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snapToGrid w:val="0"/>
              <w:spacing w:before="120"/>
              <w:jc w:val="both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B6C6F" w:rsidRPr="006B6C6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C647D2" w:rsidRPr="006B6C6F" w:rsidRDefault="00C647D2" w:rsidP="0077724F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主題五</w:t>
            </w:r>
            <w:r w:rsidR="006B6C6F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-</w:t>
            </w: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文化解讀與客家產業之討論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多面相議題討論</w:t>
            </w:r>
          </w:p>
        </w:tc>
        <w:tc>
          <w:tcPr>
            <w:tcW w:w="2315" w:type="dxa"/>
            <w:gridSpan w:val="6"/>
            <w:vAlign w:val="center"/>
          </w:tcPr>
          <w:p w:rsidR="00C647D2" w:rsidRPr="006B6C6F" w:rsidRDefault="00C647D2" w:rsidP="00CE28F5">
            <w:pPr>
              <w:pStyle w:val="a3"/>
              <w:snapToGrid w:val="0"/>
              <w:spacing w:before="120"/>
              <w:jc w:val="both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 w:hint="eastAsia"/>
                <w:b/>
                <w:color w:val="000000" w:themeColor="text1"/>
                <w:szCs w:val="28"/>
              </w:rPr>
              <w:t>12</w:t>
            </w:r>
          </w:p>
        </w:tc>
        <w:tc>
          <w:tcPr>
            <w:tcW w:w="2305" w:type="dxa"/>
            <w:gridSpan w:val="6"/>
            <w:vAlign w:val="center"/>
          </w:tcPr>
          <w:p w:rsidR="00C647D2" w:rsidRPr="006B6C6F" w:rsidRDefault="00C647D2" w:rsidP="00CE28F5">
            <w:pPr>
              <w:snapToGrid w:val="0"/>
              <w:spacing w:before="120"/>
              <w:jc w:val="both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B6C6F" w:rsidRPr="006B6C6F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7D6834" w:rsidRPr="006B6C6F" w:rsidRDefault="007D6834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  <w:color w:val="000000" w:themeColor="text1"/>
              </w:rPr>
            </w:pPr>
            <w:r w:rsidRPr="006B6C6F">
              <w:rPr>
                <w:rFonts w:ascii="新細明體" w:hAnsi="新細明體" w:cs="新細明體" w:hint="eastAsia"/>
                <w:bCs/>
                <w:color w:val="000000" w:themeColor="text1"/>
              </w:rPr>
              <w:t>※</w:t>
            </w:r>
            <w:r w:rsidRPr="006B6C6F">
              <w:rPr>
                <w:rFonts w:eastAsia="標楷體"/>
                <w:bCs/>
                <w:color w:val="000000" w:themeColor="text1"/>
              </w:rPr>
              <w:t>單元主題：為各項</w:t>
            </w:r>
            <w:r w:rsidRPr="006B6C6F">
              <w:rPr>
                <w:rFonts w:eastAsia="標楷體" w:hint="eastAsia"/>
                <w:bCs/>
                <w:color w:val="000000" w:themeColor="text1"/>
              </w:rPr>
              <w:t>核心能力</w:t>
            </w:r>
            <w:r w:rsidRPr="006B6C6F">
              <w:rPr>
                <w:rFonts w:eastAsia="標楷體"/>
                <w:bCs/>
                <w:color w:val="000000" w:themeColor="text1"/>
              </w:rPr>
              <w:t>之彙整</w:t>
            </w:r>
          </w:p>
          <w:p w:rsidR="007D6834" w:rsidRPr="006B6C6F" w:rsidRDefault="007D6834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  <w:color w:val="000000" w:themeColor="text1"/>
              </w:rPr>
            </w:pPr>
            <w:r w:rsidRPr="006B6C6F">
              <w:rPr>
                <w:rFonts w:ascii="新細明體" w:hAnsi="新細明體" w:cs="新細明體" w:hint="eastAsia"/>
                <w:bCs/>
                <w:color w:val="000000" w:themeColor="text1"/>
              </w:rPr>
              <w:t>※</w:t>
            </w:r>
            <w:r w:rsidRPr="006B6C6F">
              <w:rPr>
                <w:rFonts w:eastAsia="標楷體"/>
                <w:bCs/>
                <w:color w:val="000000" w:themeColor="text1"/>
              </w:rPr>
              <w:t>內容網要：為各項</w:t>
            </w:r>
            <w:r w:rsidRPr="006B6C6F">
              <w:rPr>
                <w:rFonts w:eastAsia="標楷體" w:hint="eastAsia"/>
                <w:bCs/>
                <w:color w:val="000000" w:themeColor="text1"/>
              </w:rPr>
              <w:t>核心能力指標</w:t>
            </w:r>
            <w:r w:rsidRPr="006B6C6F">
              <w:rPr>
                <w:rFonts w:eastAsia="標楷體"/>
                <w:bCs/>
                <w:color w:val="000000" w:themeColor="text1"/>
              </w:rPr>
              <w:t>即一般知識、職業知識、態度；專業技術安全知識；專業基礎知識加上補充之知能（表</w:t>
            </w:r>
            <w:r w:rsidRPr="006B6C6F">
              <w:rPr>
                <w:rFonts w:eastAsia="標楷體"/>
                <w:bCs/>
                <w:color w:val="000000" w:themeColor="text1"/>
              </w:rPr>
              <w:t>A</w:t>
            </w:r>
            <w:r w:rsidRPr="006B6C6F">
              <w:rPr>
                <w:rFonts w:eastAsia="標楷體" w:hint="eastAsia"/>
                <w:bCs/>
                <w:color w:val="000000" w:themeColor="text1"/>
              </w:rPr>
              <w:t>6</w:t>
            </w:r>
            <w:r w:rsidRPr="006B6C6F">
              <w:rPr>
                <w:rFonts w:eastAsia="標楷體"/>
                <w:bCs/>
                <w:color w:val="000000" w:themeColor="text1"/>
              </w:rPr>
              <w:t>中未列，但為達知識或技能的完整性</w:t>
            </w:r>
            <w:r w:rsidRPr="006B6C6F">
              <w:rPr>
                <w:rFonts w:eastAsia="標楷體" w:hint="eastAsia"/>
                <w:bCs/>
                <w:color w:val="000000" w:themeColor="text1"/>
              </w:rPr>
              <w:t>且</w:t>
            </w:r>
            <w:r w:rsidRPr="006B6C6F">
              <w:rPr>
                <w:rFonts w:eastAsia="標楷體"/>
                <w:bCs/>
                <w:color w:val="000000" w:themeColor="text1"/>
              </w:rPr>
              <w:t>課程中需教授之能力），撰寫方式係以不含動詞的知能內容方式呈現</w:t>
            </w:r>
          </w:p>
          <w:p w:rsidR="007D6834" w:rsidRPr="006B6C6F" w:rsidRDefault="007D6834" w:rsidP="0075239C">
            <w:pPr>
              <w:spacing w:line="240" w:lineRule="exact"/>
              <w:ind w:left="1380" w:hangingChars="575" w:hanging="1380"/>
              <w:rPr>
                <w:b/>
                <w:color w:val="000000" w:themeColor="text1"/>
                <w:szCs w:val="28"/>
              </w:rPr>
            </w:pPr>
            <w:r w:rsidRPr="006B6C6F">
              <w:rPr>
                <w:rFonts w:ascii="新細明體" w:hAnsi="新細明體" w:cs="新細明體" w:hint="eastAsia"/>
                <w:bCs/>
                <w:color w:val="000000" w:themeColor="text1"/>
              </w:rPr>
              <w:t>※</w:t>
            </w:r>
            <w:r w:rsidRPr="006B6C6F">
              <w:rPr>
                <w:rFonts w:eastAsia="標楷體"/>
                <w:bCs/>
                <w:color w:val="000000" w:themeColor="text1"/>
              </w:rPr>
              <w:t>三者之關係：教學目標＞單元主題＞內容網要</w:t>
            </w:r>
          </w:p>
        </w:tc>
      </w:tr>
      <w:tr w:rsidR="006B6C6F" w:rsidRPr="006B6C6F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7D6834" w:rsidRPr="006B6C6F" w:rsidRDefault="007D683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/>
                <w:b/>
                <w:color w:val="000000" w:themeColor="text1"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7D6834" w:rsidRPr="006B6C6F" w:rsidRDefault="007D683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color w:val="000000" w:themeColor="text1"/>
                <w:szCs w:val="28"/>
              </w:rPr>
            </w:pPr>
            <w:r w:rsidRPr="006B6C6F">
              <w:rPr>
                <w:rFonts w:ascii="Times New Roman"/>
                <w:b/>
                <w:color w:val="000000" w:themeColor="text1"/>
                <w:szCs w:val="28"/>
              </w:rPr>
              <w:t>是否符合</w:t>
            </w:r>
          </w:p>
        </w:tc>
      </w:tr>
      <w:tr w:rsidR="006B6C6F" w:rsidRPr="006B6C6F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7D6834" w:rsidRPr="006B6C6F" w:rsidRDefault="007D6834" w:rsidP="00CE28F5">
            <w:pPr>
              <w:snapToGrid w:val="0"/>
              <w:spacing w:before="120"/>
              <w:rPr>
                <w:rFonts w:eastAsia="標楷體"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1.</w:t>
            </w:r>
            <w:r w:rsidRPr="006B6C6F">
              <w:rPr>
                <w:rFonts w:eastAsia="標楷體"/>
                <w:color w:val="000000" w:themeColor="text1"/>
              </w:rPr>
              <w:t>是否將科目名稱、上課時數及學分數填入本表</w:t>
            </w:r>
          </w:p>
          <w:p w:rsidR="007D6834" w:rsidRPr="006B6C6F" w:rsidRDefault="007D6834" w:rsidP="00CE28F5">
            <w:pPr>
              <w:snapToGrid w:val="0"/>
              <w:spacing w:before="120"/>
              <w:jc w:val="both"/>
              <w:rPr>
                <w:rFonts w:eastAsia="標楷體"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2.</w:t>
            </w:r>
            <w:r w:rsidRPr="006B6C6F">
              <w:rPr>
                <w:rFonts w:eastAsia="標楷體"/>
                <w:color w:val="000000" w:themeColor="text1"/>
              </w:rPr>
              <w:t>是否將教學目標、綱要名稱或單元名稱填入本表</w:t>
            </w:r>
          </w:p>
          <w:p w:rsidR="007D6834" w:rsidRPr="006B6C6F" w:rsidRDefault="007D6834" w:rsidP="00CE28F5">
            <w:pPr>
              <w:snapToGrid w:val="0"/>
              <w:spacing w:before="120"/>
              <w:ind w:left="199" w:hangingChars="83" w:hanging="199"/>
              <w:jc w:val="both"/>
              <w:rPr>
                <w:rFonts w:eastAsia="標楷體"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3.</w:t>
            </w:r>
            <w:r w:rsidRPr="006B6C6F">
              <w:rPr>
                <w:rFonts w:eastAsia="標楷體"/>
                <w:color w:val="000000" w:themeColor="text1"/>
              </w:rPr>
              <w:t>所填入的行業知能是否有考慮學生學習的順序性、邏輯性、連貫性、完整性</w:t>
            </w:r>
          </w:p>
          <w:p w:rsidR="007D6834" w:rsidRPr="006B6C6F" w:rsidRDefault="007D6834" w:rsidP="00CE28F5">
            <w:pPr>
              <w:snapToGrid w:val="0"/>
              <w:spacing w:before="120"/>
              <w:ind w:left="199" w:hangingChars="83" w:hanging="199"/>
              <w:rPr>
                <w:rFonts w:eastAsia="標楷體"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4.</w:t>
            </w:r>
            <w:r w:rsidRPr="006B6C6F">
              <w:rPr>
                <w:rFonts w:eastAsia="標楷體"/>
                <w:color w:val="000000" w:themeColor="text1"/>
              </w:rPr>
              <w:t>除了表</w:t>
            </w:r>
            <w:r w:rsidRPr="006B6C6F">
              <w:rPr>
                <w:rFonts w:eastAsia="標楷體"/>
                <w:color w:val="000000" w:themeColor="text1"/>
              </w:rPr>
              <w:t>A6</w:t>
            </w:r>
            <w:r w:rsidRPr="006B6C6F">
              <w:rPr>
                <w:rFonts w:eastAsia="標楷體"/>
                <w:color w:val="000000" w:themeColor="text1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7D6834" w:rsidRPr="006B6C6F" w:rsidRDefault="007D6834" w:rsidP="00CE28F5">
            <w:pPr>
              <w:snapToGrid w:val="0"/>
              <w:spacing w:before="120"/>
              <w:jc w:val="center"/>
              <w:rPr>
                <w:rFonts w:eastAsia="標楷體"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是</w:t>
            </w:r>
            <w:r w:rsidRPr="006B6C6F">
              <w:rPr>
                <w:rFonts w:eastAsia="標楷體"/>
                <w:color w:val="000000" w:themeColor="text1"/>
              </w:rPr>
              <w:sym w:font="Wingdings" w:char="F06E"/>
            </w:r>
            <w:r w:rsidRPr="006B6C6F">
              <w:rPr>
                <w:rFonts w:eastAsia="標楷體"/>
                <w:color w:val="000000" w:themeColor="text1"/>
              </w:rPr>
              <w:t xml:space="preserve">   </w:t>
            </w:r>
            <w:r w:rsidRPr="006B6C6F">
              <w:rPr>
                <w:rFonts w:eastAsia="標楷體"/>
                <w:color w:val="000000" w:themeColor="text1"/>
              </w:rPr>
              <w:t>否</w:t>
            </w:r>
            <w:r w:rsidRPr="006B6C6F">
              <w:rPr>
                <w:rFonts w:eastAsia="標楷體"/>
                <w:color w:val="000000" w:themeColor="text1"/>
              </w:rPr>
              <w:sym w:font="Wingdings" w:char="F06F"/>
            </w:r>
          </w:p>
          <w:p w:rsidR="007D6834" w:rsidRPr="006B6C6F" w:rsidRDefault="007D6834" w:rsidP="00CE28F5">
            <w:pPr>
              <w:snapToGrid w:val="0"/>
              <w:spacing w:before="120"/>
              <w:jc w:val="center"/>
              <w:rPr>
                <w:rFonts w:eastAsia="標楷體"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是</w:t>
            </w:r>
            <w:r w:rsidRPr="006B6C6F">
              <w:rPr>
                <w:rFonts w:eastAsia="標楷體"/>
                <w:color w:val="000000" w:themeColor="text1"/>
              </w:rPr>
              <w:sym w:font="Wingdings" w:char="F06E"/>
            </w:r>
            <w:r w:rsidRPr="006B6C6F">
              <w:rPr>
                <w:rFonts w:eastAsia="標楷體"/>
                <w:color w:val="000000" w:themeColor="text1"/>
              </w:rPr>
              <w:t xml:space="preserve">   </w:t>
            </w:r>
            <w:r w:rsidRPr="006B6C6F">
              <w:rPr>
                <w:rFonts w:eastAsia="標楷體"/>
                <w:color w:val="000000" w:themeColor="text1"/>
              </w:rPr>
              <w:t>否</w:t>
            </w:r>
            <w:r w:rsidRPr="006B6C6F">
              <w:rPr>
                <w:rFonts w:eastAsia="標楷體"/>
                <w:color w:val="000000" w:themeColor="text1"/>
              </w:rPr>
              <w:sym w:font="Wingdings" w:char="F06F"/>
            </w:r>
          </w:p>
          <w:p w:rsidR="007D6834" w:rsidRPr="006B6C6F" w:rsidRDefault="007D6834" w:rsidP="00CE28F5">
            <w:pPr>
              <w:snapToGrid w:val="0"/>
              <w:spacing w:before="120" w:line="120" w:lineRule="exact"/>
              <w:jc w:val="center"/>
              <w:rPr>
                <w:rFonts w:eastAsia="標楷體"/>
                <w:color w:val="000000" w:themeColor="text1"/>
              </w:rPr>
            </w:pPr>
          </w:p>
          <w:p w:rsidR="007D6834" w:rsidRPr="006B6C6F" w:rsidRDefault="007D6834" w:rsidP="00CE28F5">
            <w:pPr>
              <w:snapToGrid w:val="0"/>
              <w:spacing w:before="120"/>
              <w:jc w:val="center"/>
              <w:rPr>
                <w:rFonts w:eastAsia="標楷體"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是</w:t>
            </w:r>
            <w:r w:rsidRPr="006B6C6F">
              <w:rPr>
                <w:rFonts w:eastAsia="標楷體"/>
                <w:color w:val="000000" w:themeColor="text1"/>
              </w:rPr>
              <w:sym w:font="Wingdings" w:char="F06E"/>
            </w:r>
            <w:r w:rsidRPr="006B6C6F">
              <w:rPr>
                <w:rFonts w:eastAsia="標楷體"/>
                <w:color w:val="000000" w:themeColor="text1"/>
              </w:rPr>
              <w:t xml:space="preserve">  </w:t>
            </w:r>
            <w:r w:rsidRPr="006B6C6F">
              <w:rPr>
                <w:rFonts w:eastAsia="標楷體"/>
                <w:color w:val="000000" w:themeColor="text1"/>
              </w:rPr>
              <w:t>否</w:t>
            </w:r>
            <w:r w:rsidRPr="006B6C6F">
              <w:rPr>
                <w:rFonts w:eastAsia="標楷體"/>
                <w:color w:val="000000" w:themeColor="text1"/>
              </w:rPr>
              <w:sym w:font="Wingdings" w:char="F06F"/>
            </w:r>
          </w:p>
          <w:p w:rsidR="007D6834" w:rsidRPr="006B6C6F" w:rsidRDefault="007D6834" w:rsidP="00CE28F5">
            <w:pPr>
              <w:snapToGrid w:val="0"/>
              <w:spacing w:before="120"/>
              <w:jc w:val="center"/>
              <w:rPr>
                <w:rFonts w:eastAsia="標楷體"/>
                <w:color w:val="000000" w:themeColor="text1"/>
              </w:rPr>
            </w:pPr>
          </w:p>
          <w:p w:rsidR="007D6834" w:rsidRPr="006B6C6F" w:rsidRDefault="007D6834" w:rsidP="00CE28F5">
            <w:pPr>
              <w:snapToGrid w:val="0"/>
              <w:spacing w:before="120"/>
              <w:jc w:val="center"/>
              <w:rPr>
                <w:rFonts w:eastAsia="標楷體"/>
                <w:b/>
                <w:color w:val="000000" w:themeColor="text1"/>
              </w:rPr>
            </w:pPr>
            <w:r w:rsidRPr="006B6C6F">
              <w:rPr>
                <w:rFonts w:eastAsia="標楷體"/>
                <w:color w:val="000000" w:themeColor="text1"/>
              </w:rPr>
              <w:t>是</w:t>
            </w:r>
            <w:r w:rsidRPr="006B6C6F">
              <w:rPr>
                <w:rFonts w:eastAsia="標楷體"/>
                <w:color w:val="000000" w:themeColor="text1"/>
              </w:rPr>
              <w:sym w:font="Wingdings" w:char="F06E"/>
            </w:r>
            <w:r w:rsidRPr="006B6C6F">
              <w:rPr>
                <w:rFonts w:eastAsia="標楷體"/>
                <w:color w:val="000000" w:themeColor="text1"/>
              </w:rPr>
              <w:t xml:space="preserve">   </w:t>
            </w:r>
            <w:r w:rsidRPr="006B6C6F">
              <w:rPr>
                <w:rFonts w:eastAsia="標楷體"/>
                <w:color w:val="000000" w:themeColor="text1"/>
              </w:rPr>
              <w:t>否</w:t>
            </w:r>
            <w:r w:rsidRPr="006B6C6F">
              <w:rPr>
                <w:rFonts w:eastAsia="標楷體"/>
                <w:color w:val="000000" w:themeColor="text1"/>
              </w:rPr>
              <w:sym w:font="Wingdings" w:char="F06F"/>
            </w:r>
          </w:p>
        </w:tc>
      </w:tr>
    </w:tbl>
    <w:p w:rsidR="00894AB5" w:rsidRPr="006B6C6F" w:rsidRDefault="00894AB5">
      <w:pPr>
        <w:pStyle w:val="a3"/>
        <w:snapToGrid w:val="0"/>
        <w:spacing w:before="120"/>
        <w:jc w:val="both"/>
        <w:rPr>
          <w:rFonts w:ascii="Times New Roman"/>
          <w:b/>
          <w:color w:val="000000" w:themeColor="text1"/>
          <w:sz w:val="24"/>
          <w:szCs w:val="24"/>
        </w:rPr>
      </w:pPr>
      <w:r w:rsidRPr="006B6C6F">
        <w:rPr>
          <w:rFonts w:ascii="Times New Roman"/>
          <w:b/>
          <w:color w:val="000000" w:themeColor="text1"/>
          <w:sz w:val="24"/>
          <w:szCs w:val="24"/>
        </w:rPr>
        <w:t>填表說明</w:t>
      </w:r>
      <w:r w:rsidRPr="006B6C6F">
        <w:rPr>
          <w:rFonts w:ascii="Times New Roman"/>
          <w:b/>
          <w:color w:val="000000" w:themeColor="text1"/>
          <w:sz w:val="24"/>
          <w:szCs w:val="24"/>
        </w:rPr>
        <w:t>:</w:t>
      </w:r>
    </w:p>
    <w:p w:rsidR="00894AB5" w:rsidRPr="006B6C6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color w:val="000000" w:themeColor="text1"/>
          <w:sz w:val="24"/>
          <w:szCs w:val="24"/>
        </w:rPr>
      </w:pPr>
      <w:r w:rsidRPr="006B6C6F">
        <w:rPr>
          <w:rFonts w:ascii="Times New Roman"/>
          <w:color w:val="000000" w:themeColor="text1"/>
          <w:sz w:val="24"/>
          <w:szCs w:val="24"/>
        </w:rPr>
        <w:t>將一般及專業理論課程科目名稱、上課時數及學分數填入本表。</w:t>
      </w:r>
    </w:p>
    <w:p w:rsidR="00894AB5" w:rsidRPr="006B6C6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color w:val="000000" w:themeColor="text1"/>
          <w:sz w:val="24"/>
          <w:szCs w:val="24"/>
        </w:rPr>
      </w:pPr>
      <w:r w:rsidRPr="006B6C6F">
        <w:rPr>
          <w:rFonts w:ascii="Times New Roman"/>
          <w:color w:val="000000" w:themeColor="text1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6B6C6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color w:val="000000" w:themeColor="text1"/>
          <w:sz w:val="24"/>
          <w:szCs w:val="24"/>
        </w:rPr>
      </w:pPr>
      <w:r w:rsidRPr="006B6C6F">
        <w:rPr>
          <w:rFonts w:ascii="Times New Roman"/>
          <w:color w:val="000000" w:themeColor="text1"/>
          <w:sz w:val="24"/>
          <w:szCs w:val="24"/>
        </w:rPr>
        <w:t>應考慮知識體系</w:t>
      </w:r>
      <w:r w:rsidRPr="006B6C6F">
        <w:rPr>
          <w:rFonts w:ascii="Times New Roman"/>
          <w:color w:val="000000" w:themeColor="text1"/>
          <w:sz w:val="24"/>
          <w:szCs w:val="24"/>
        </w:rPr>
        <w:t>(</w:t>
      </w:r>
      <w:r w:rsidRPr="006B6C6F">
        <w:rPr>
          <w:rFonts w:ascii="Times New Roman"/>
          <w:color w:val="000000" w:themeColor="text1"/>
          <w:sz w:val="24"/>
          <w:szCs w:val="24"/>
        </w:rPr>
        <w:t>學科</w:t>
      </w:r>
      <w:r w:rsidRPr="006B6C6F">
        <w:rPr>
          <w:rFonts w:ascii="Times New Roman"/>
          <w:color w:val="000000" w:themeColor="text1"/>
          <w:sz w:val="24"/>
          <w:szCs w:val="24"/>
        </w:rPr>
        <w:t>)</w:t>
      </w:r>
      <w:r w:rsidRPr="006B6C6F">
        <w:rPr>
          <w:rFonts w:ascii="Times New Roman"/>
          <w:color w:val="000000" w:themeColor="text1"/>
          <w:sz w:val="24"/>
          <w:szCs w:val="24"/>
        </w:rPr>
        <w:t>完整性並依學生學習的順序性、邏輯性、連貫性、完整性等特性將表</w:t>
      </w:r>
      <w:r w:rsidRPr="006B6C6F">
        <w:rPr>
          <w:rFonts w:ascii="Times New Roman"/>
          <w:color w:val="000000" w:themeColor="text1"/>
          <w:sz w:val="24"/>
          <w:szCs w:val="24"/>
        </w:rPr>
        <w:t>A</w:t>
      </w:r>
      <w:r w:rsidR="00DC4050" w:rsidRPr="006B6C6F">
        <w:rPr>
          <w:rFonts w:ascii="Times New Roman" w:eastAsia="新細明體"/>
          <w:color w:val="000000" w:themeColor="text1"/>
          <w:sz w:val="24"/>
          <w:szCs w:val="24"/>
        </w:rPr>
        <w:t>6</w:t>
      </w:r>
      <w:r w:rsidRPr="006B6C6F">
        <w:rPr>
          <w:rFonts w:ascii="Times New Roman"/>
          <w:color w:val="000000" w:themeColor="text1"/>
          <w:sz w:val="24"/>
          <w:szCs w:val="24"/>
        </w:rPr>
        <w:t>中的各該科目應包括之知能填入內容綱要欄中，並擬訂綱要名稱或單元名稱並確立教學目標。</w:t>
      </w:r>
    </w:p>
    <w:p w:rsidR="00734B0F" w:rsidRPr="006B6C6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color w:val="000000" w:themeColor="text1"/>
          <w:sz w:val="24"/>
          <w:szCs w:val="24"/>
        </w:rPr>
      </w:pPr>
    </w:p>
    <w:p w:rsidR="001F7B9D" w:rsidRPr="006B6C6F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color w:val="000000" w:themeColor="text1"/>
          <w:sz w:val="24"/>
          <w:szCs w:val="24"/>
        </w:rPr>
      </w:pPr>
    </w:p>
    <w:sectPr w:rsidR="001F7B9D" w:rsidRPr="006B6C6F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F23" w:rsidRDefault="00AB0F23" w:rsidP="00894AB5">
      <w:r>
        <w:separator/>
      </w:r>
    </w:p>
  </w:endnote>
  <w:endnote w:type="continuationSeparator" w:id="0">
    <w:p w:rsidR="00AB0F23" w:rsidRDefault="00AB0F23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740DD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F23" w:rsidRDefault="00AB0F23" w:rsidP="00894AB5">
      <w:r>
        <w:separator/>
      </w:r>
    </w:p>
  </w:footnote>
  <w:footnote w:type="continuationSeparator" w:id="0">
    <w:p w:rsidR="00AB0F23" w:rsidRDefault="00AB0F23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0EF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0DC6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B6C6F"/>
    <w:rsid w:val="006C2C07"/>
    <w:rsid w:val="006D1CE3"/>
    <w:rsid w:val="006D3AD8"/>
    <w:rsid w:val="006D6890"/>
    <w:rsid w:val="006E4F1F"/>
    <w:rsid w:val="006F05D4"/>
    <w:rsid w:val="006F3D67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D6834"/>
    <w:rsid w:val="007E73E9"/>
    <w:rsid w:val="007F25A4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9F7A6F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0F23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2D7B"/>
    <w:rsid w:val="00B379D6"/>
    <w:rsid w:val="00B41446"/>
    <w:rsid w:val="00B54B85"/>
    <w:rsid w:val="00B6136C"/>
    <w:rsid w:val="00B613DD"/>
    <w:rsid w:val="00B740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0A58"/>
    <w:rsid w:val="00C350E0"/>
    <w:rsid w:val="00C35976"/>
    <w:rsid w:val="00C61558"/>
    <w:rsid w:val="00C62419"/>
    <w:rsid w:val="00C647D2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A4F1D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D3012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ADFD3-FE0D-460E-BFED-0225C3D2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216</Words>
  <Characters>1234</Characters>
  <Application>Microsoft Office Word</Application>
  <DocSecurity>0</DocSecurity>
  <Lines>10</Lines>
  <Paragraphs>2</Paragraphs>
  <ScaleCrop>false</ScaleCrop>
  <Company>npit</Company>
  <LinksUpToDate>false</LinksUpToDate>
  <CharactersWithSpaces>1448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6</cp:revision>
  <cp:lastPrinted>2013-12-12T06:54:00Z</cp:lastPrinted>
  <dcterms:created xsi:type="dcterms:W3CDTF">2015-03-25T07:50:00Z</dcterms:created>
  <dcterms:modified xsi:type="dcterms:W3CDTF">2015-08-06T03:31:00Z</dcterms:modified>
</cp:coreProperties>
</file>