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28" w:rsidRPr="00C51C5B" w:rsidRDefault="00AC2428" w:rsidP="005A563F">
      <w:pPr>
        <w:keepNext/>
        <w:spacing w:line="480" w:lineRule="auto"/>
        <w:outlineLvl w:val="0"/>
        <w:rPr>
          <w:rFonts w:ascii="標楷體" w:eastAsia="標楷體" w:hAnsi="標楷體" w:cs="Times New Roman"/>
          <w:b/>
          <w:bCs/>
          <w:kern w:val="52"/>
          <w:szCs w:val="24"/>
        </w:rPr>
      </w:pPr>
      <w:bookmarkStart w:id="0" w:name="_Toc374619510"/>
      <w:bookmarkStart w:id="1" w:name="_Toc374619471"/>
      <w:bookmarkStart w:id="2" w:name="_Toc374563549"/>
      <w:bookmarkStart w:id="3" w:name="_Toc374562729"/>
      <w:bookmarkStart w:id="4" w:name="_Toc374562655"/>
      <w:bookmarkStart w:id="5" w:name="_Toc374562401"/>
      <w:r w:rsidRPr="00C51C5B">
        <w:rPr>
          <w:rFonts w:ascii="標楷體" w:eastAsia="標楷體" w:hAnsi="標楷體" w:cs="新細明體" w:hint="eastAsia"/>
          <w:b/>
          <w:bCs/>
          <w:kern w:val="52"/>
          <w:szCs w:val="24"/>
        </w:rPr>
        <w:t>表</w:t>
      </w:r>
      <w:r w:rsidRPr="00C51C5B">
        <w:rPr>
          <w:rFonts w:ascii="標楷體" w:eastAsia="標楷體" w:hAnsi="標楷體" w:cs="Times New Roman"/>
          <w:b/>
          <w:bCs/>
          <w:kern w:val="52"/>
          <w:szCs w:val="24"/>
        </w:rPr>
        <w:t xml:space="preserve"> A</w:t>
      </w:r>
      <w:proofErr w:type="gramStart"/>
      <w:r w:rsidRPr="00C51C5B">
        <w:rPr>
          <w:rFonts w:ascii="標楷體" w:eastAsia="標楷體" w:hAnsi="標楷體" w:cs="Times New Roman"/>
          <w:b/>
          <w:bCs/>
          <w:kern w:val="52"/>
          <w:szCs w:val="24"/>
        </w:rPr>
        <w:t>8</w:t>
      </w:r>
      <w:r w:rsidRPr="00C51C5B">
        <w:rPr>
          <w:rFonts w:ascii="標楷體" w:eastAsia="標楷體" w:hAnsi="標楷體" w:cs="新細明體" w:hint="eastAsia"/>
          <w:b/>
          <w:bCs/>
          <w:kern w:val="52"/>
          <w:szCs w:val="24"/>
        </w:rPr>
        <w:t>通識</w:t>
      </w:r>
      <w:proofErr w:type="gramEnd"/>
      <w:r w:rsidRPr="00C51C5B">
        <w:rPr>
          <w:rFonts w:ascii="標楷體" w:eastAsia="標楷體" w:hAnsi="標楷體" w:cs="新細明體" w:hint="eastAsia"/>
          <w:b/>
          <w:bCs/>
          <w:kern w:val="52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3"/>
        <w:gridCol w:w="504"/>
        <w:gridCol w:w="144"/>
        <w:gridCol w:w="359"/>
        <w:gridCol w:w="156"/>
        <w:gridCol w:w="349"/>
        <w:gridCol w:w="505"/>
        <w:gridCol w:w="505"/>
        <w:gridCol w:w="433"/>
        <w:gridCol w:w="72"/>
        <w:gridCol w:w="505"/>
        <w:gridCol w:w="504"/>
        <w:gridCol w:w="505"/>
        <w:gridCol w:w="505"/>
        <w:gridCol w:w="217"/>
        <w:gridCol w:w="288"/>
        <w:gridCol w:w="433"/>
        <w:gridCol w:w="72"/>
        <w:gridCol w:w="505"/>
        <w:gridCol w:w="505"/>
        <w:gridCol w:w="505"/>
      </w:tblGrid>
      <w:tr w:rsidR="00AC2428" w:rsidRPr="00C51C5B" w:rsidTr="005921AB">
        <w:trPr>
          <w:trHeight w:val="470"/>
          <w:jc w:val="center"/>
        </w:trPr>
        <w:tc>
          <w:tcPr>
            <w:tcW w:w="9225" w:type="dxa"/>
            <w:gridSpan w:val="2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A01B7">
            <w:pPr>
              <w:snapToGrid w:val="0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系科名稱：</w:t>
            </w:r>
            <w:r w:rsidRPr="00C51C5B">
              <w:rPr>
                <w:rFonts w:ascii="標楷體" w:eastAsia="標楷體" w:hAnsi="標楷體" w:cs="Times New Roman"/>
                <w:b/>
                <w:szCs w:val="24"/>
                <w:u w:val="single"/>
              </w:rPr>
              <w:t xml:space="preserve">  </w:t>
            </w:r>
            <w:r w:rsidR="00AA01B7" w:rsidRPr="00C51C5B">
              <w:rPr>
                <w:rFonts w:ascii="標楷體" w:eastAsia="標楷體" w:hAnsi="標楷體" w:cs="Times New Roman" w:hint="eastAsia"/>
                <w:b/>
                <w:szCs w:val="24"/>
                <w:u w:val="single"/>
              </w:rPr>
              <w:t>通識教育中心</w:t>
            </w:r>
            <w:r w:rsidRPr="00C51C5B">
              <w:rPr>
                <w:rFonts w:ascii="標楷體" w:eastAsia="標楷體" w:hAnsi="標楷體" w:cs="Times New Roman"/>
                <w:b/>
                <w:szCs w:val="24"/>
                <w:u w:val="single"/>
              </w:rPr>
              <w:t xml:space="preserve">   </w:t>
            </w:r>
          </w:p>
        </w:tc>
      </w:tr>
      <w:tr w:rsidR="00AC2428" w:rsidRPr="00C51C5B" w:rsidTr="005A563F">
        <w:trPr>
          <w:trHeight w:val="738"/>
          <w:jc w:val="center"/>
        </w:trPr>
        <w:tc>
          <w:tcPr>
            <w:tcW w:w="9225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color w:val="008000"/>
                <w:szCs w:val="24"/>
              </w:rPr>
              <w:t>專業</w:t>
            </w: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科目名稱：</w:t>
            </w:r>
            <w:r w:rsidR="00AA01B7" w:rsidRPr="00C51C5B">
              <w:rPr>
                <w:rFonts w:ascii="標楷體" w:eastAsia="標楷體" w:hAnsi="標楷體" w:cs="Times New Roman" w:hint="eastAsia"/>
                <w:b/>
                <w:szCs w:val="24"/>
              </w:rPr>
              <w:t>危機管理</w:t>
            </w:r>
          </w:p>
          <w:p w:rsidR="00AC2428" w:rsidRPr="00C51C5B" w:rsidRDefault="00AC2428" w:rsidP="00AA01B7">
            <w:pPr>
              <w:snapToGrid w:val="0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英文科目名稱：</w:t>
            </w:r>
            <w:r w:rsidR="00AA01B7" w:rsidRPr="00C51C5B">
              <w:rPr>
                <w:rFonts w:ascii="標楷體" w:eastAsia="標楷體" w:hAnsi="標楷體" w:cs="Times New Roman" w:hint="eastAsia"/>
                <w:b/>
                <w:szCs w:val="24"/>
              </w:rPr>
              <w:t>Crisis Management</w:t>
            </w:r>
          </w:p>
        </w:tc>
      </w:tr>
      <w:tr w:rsidR="00AC2428" w:rsidRPr="00C51C5B" w:rsidTr="005A563F">
        <w:trPr>
          <w:trHeight w:val="375"/>
          <w:jc w:val="center"/>
        </w:trPr>
        <w:tc>
          <w:tcPr>
            <w:tcW w:w="2817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學年、學期、學分數：</w:t>
            </w:r>
          </w:p>
        </w:tc>
        <w:tc>
          <w:tcPr>
            <w:tcW w:w="640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2428" w:rsidRPr="00C51C5B" w:rsidRDefault="00ED535C" w:rsidP="00AA01B7">
            <w:pPr>
              <w:snapToGrid w:val="0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第</w:t>
            </w:r>
            <w:r w:rsidR="00AA01B7" w:rsidRPr="00C51C5B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學年第1學期 2學分</w:t>
            </w:r>
          </w:p>
        </w:tc>
      </w:tr>
      <w:tr w:rsidR="00AC2428" w:rsidRPr="00C51C5B" w:rsidTr="005A563F">
        <w:trPr>
          <w:trHeight w:val="400"/>
          <w:jc w:val="center"/>
        </w:trPr>
        <w:tc>
          <w:tcPr>
            <w:tcW w:w="9225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A01B7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必修</w:t>
            </w:r>
            <w:r w:rsidR="00AA01B7"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□</w:t>
            </w: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選修</w:t>
            </w:r>
            <w:r w:rsidR="00AA01B7"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■</w:t>
            </w:r>
          </w:p>
        </w:tc>
      </w:tr>
      <w:tr w:rsidR="00AC2428" w:rsidRPr="00C51C5B" w:rsidTr="005A563F">
        <w:trPr>
          <w:trHeight w:val="400"/>
          <w:jc w:val="center"/>
        </w:trPr>
        <w:tc>
          <w:tcPr>
            <w:tcW w:w="9225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先修科目或先備能力：</w:t>
            </w:r>
            <w:r w:rsidR="00DA4C80"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無</w:t>
            </w:r>
          </w:p>
        </w:tc>
      </w:tr>
      <w:tr w:rsidR="00AC2428" w:rsidRPr="00C51C5B" w:rsidTr="005A563F">
        <w:trPr>
          <w:trHeight w:val="454"/>
          <w:jc w:val="center"/>
        </w:trPr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AC2428" w:rsidRPr="00C51C5B" w:rsidRDefault="00AC2428" w:rsidP="00AC2428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校核心能力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P.1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hint="eastAsia"/>
                <w:color w:val="FF0000"/>
                <w:szCs w:val="24"/>
              </w:rPr>
              <w:t>專業職能</w:t>
            </w:r>
          </w:p>
        </w:tc>
        <w:tc>
          <w:tcPr>
            <w:tcW w:w="1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p.2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創新實務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p.3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proofErr w:type="gramStart"/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資訊總整</w:t>
            </w:r>
            <w:proofErr w:type="gramEnd"/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p.4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問題解決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</w:t>
            </w:r>
            <w:r w:rsidR="00CF2F79"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5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溝通合作</w:t>
            </w: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p.6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國際理解</w:t>
            </w: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p.7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關懷服務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  <w:hideMark/>
          </w:tcPr>
          <w:p w:rsidR="00B93BD7" w:rsidRPr="00C51C5B" w:rsidRDefault="00B93BD7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p.8</w:t>
            </w:r>
          </w:p>
          <w:p w:rsidR="00AC2428" w:rsidRPr="00C51C5B" w:rsidRDefault="00CF2F79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自主學習</w:t>
            </w:r>
          </w:p>
        </w:tc>
      </w:tr>
      <w:tr w:rsidR="00AC2428" w:rsidRPr="00C51C5B" w:rsidTr="005A563F">
        <w:trPr>
          <w:trHeight w:val="454"/>
          <w:jc w:val="center"/>
        </w:trPr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AC2428" w:rsidRPr="00C51C5B" w:rsidRDefault="00AC2428" w:rsidP="00AC2428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百分比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10</w:t>
            </w:r>
          </w:p>
        </w:tc>
        <w:tc>
          <w:tcPr>
            <w:tcW w:w="1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DA4C80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20</w:t>
            </w: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50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AA01B7" w:rsidP="00AA01B7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10</w:t>
            </w: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AC2428" w:rsidRPr="00C51C5B" w:rsidRDefault="00CF2F79" w:rsidP="0022280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1</w:t>
            </w:r>
            <w:r w:rsidR="00DA4C80"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</w:p>
        </w:tc>
      </w:tr>
      <w:tr w:rsidR="00AC2428" w:rsidRPr="00C51C5B" w:rsidTr="005A563F">
        <w:trPr>
          <w:trHeight w:val="454"/>
          <w:jc w:val="center"/>
        </w:trPr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:rsidR="00AC2428" w:rsidRPr="00C51C5B" w:rsidRDefault="00AC2428" w:rsidP="00AC2428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CC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7030A0"/>
                <w:szCs w:val="24"/>
              </w:rPr>
              <w:t>專業核心能力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B93BD7" w:rsidRPr="00C51C5B" w:rsidRDefault="00AA01B7" w:rsidP="00CF2F79">
            <w:pPr>
              <w:snapToGrid w:val="0"/>
              <w:spacing w:line="200" w:lineRule="exact"/>
              <w:rPr>
                <w:rFonts w:ascii="標楷體" w:eastAsia="標楷體" w:hAnsi="標楷體" w:cs="Times New Roman" w:hint="eastAsia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G5</w:t>
            </w:r>
          </w:p>
          <w:p w:rsidR="00AA01B7" w:rsidRPr="00C51C5B" w:rsidRDefault="00AA01B7" w:rsidP="00CF2F79">
            <w:pPr>
              <w:snapToGrid w:val="0"/>
              <w:spacing w:line="20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B93BD7" w:rsidRPr="00C51C5B" w:rsidRDefault="00B93BD7" w:rsidP="00B93BD7">
            <w:pPr>
              <w:snapToGrid w:val="0"/>
              <w:spacing w:line="200" w:lineRule="exact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222800" w:rsidRPr="00C51C5B" w:rsidRDefault="00AA01B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G7.1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G8.1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G8.2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7FD5" w:rsidRPr="00C51C5B" w:rsidRDefault="00437FD5" w:rsidP="00B93BD7">
            <w:pPr>
              <w:snapToGrid w:val="0"/>
              <w:spacing w:line="200" w:lineRule="exact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B93BD7">
            <w:pPr>
              <w:snapToGrid w:val="0"/>
              <w:spacing w:line="200" w:lineRule="exact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w w:val="66"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B93BD7" w:rsidRPr="00C51C5B" w:rsidRDefault="00B93BD7" w:rsidP="00B93BD7">
            <w:pPr>
              <w:snapToGrid w:val="0"/>
              <w:spacing w:line="200" w:lineRule="exact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G4.2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AC2428" w:rsidRPr="00C51C5B" w:rsidRDefault="00AC2428" w:rsidP="00230C80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AC2428" w:rsidRPr="00C51C5B" w:rsidTr="005A563F">
        <w:trPr>
          <w:trHeight w:val="454"/>
          <w:jc w:val="center"/>
        </w:trPr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:rsidR="00AC2428" w:rsidRPr="00C51C5B" w:rsidRDefault="00AC2428" w:rsidP="00AC2428">
            <w:pPr>
              <w:snapToGrid w:val="0"/>
              <w:spacing w:line="2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CC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color w:val="7030A0"/>
                <w:szCs w:val="24"/>
              </w:rPr>
              <w:t>百分比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CF2F79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100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100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50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50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CF2F79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C2428" w:rsidRPr="00C51C5B" w:rsidRDefault="00AA01B7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100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AC2428" w:rsidRPr="00C51C5B" w:rsidRDefault="00AC2428" w:rsidP="00222800">
            <w:pPr>
              <w:snapToGrid w:val="0"/>
              <w:spacing w:line="2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AC2428" w:rsidRPr="00C51C5B" w:rsidTr="005A563F">
        <w:trPr>
          <w:trHeight w:val="538"/>
          <w:jc w:val="center"/>
        </w:trPr>
        <w:tc>
          <w:tcPr>
            <w:tcW w:w="9225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2428" w:rsidRPr="00C51C5B" w:rsidRDefault="00AC2428" w:rsidP="00AC2428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教學目標：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包含認知、情意、技能等三項</w:t>
            </w:r>
          </w:p>
          <w:p w:rsidR="00B75CED" w:rsidRPr="00C51C5B" w:rsidRDefault="00B75CED" w:rsidP="00C51C5B">
            <w:pPr>
              <w:ind w:left="1051" w:hangingChars="438" w:hanging="1051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知識方面:</w:t>
            </w:r>
            <w:r w:rsidR="00AA01B7"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奠定危機管理的相關知識基礎。</w:t>
            </w:r>
          </w:p>
          <w:p w:rsidR="00B75CED" w:rsidRPr="00C51C5B" w:rsidRDefault="00B75CED" w:rsidP="00C51C5B">
            <w:pPr>
              <w:snapToGrid w:val="0"/>
              <w:ind w:left="1049" w:hangingChars="437" w:hanging="1049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情意方面:</w:t>
            </w:r>
            <w:r w:rsidR="00AA01B7"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在生涯發展中培養具憂患意識的觀念</w:t>
            </w:r>
          </w:p>
          <w:p w:rsidR="00AC2428" w:rsidRPr="00C51C5B" w:rsidRDefault="00B75CED" w:rsidP="00C51C5B">
            <w:pPr>
              <w:snapToGrid w:val="0"/>
              <w:ind w:left="1049" w:hangingChars="437" w:hanging="1049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技能方面:</w:t>
            </w:r>
            <w:r w:rsidR="00AA01B7"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培養生活與工作上危機管理的</w:t>
            </w:r>
            <w:r w:rsidR="00AA01B7"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</w:t>
            </w:r>
            <w:r w:rsidR="00AA01B7"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能。</w:t>
            </w:r>
          </w:p>
        </w:tc>
      </w:tr>
      <w:tr w:rsidR="00AC2428" w:rsidRPr="00C51C5B" w:rsidTr="005A563F">
        <w:trPr>
          <w:trHeight w:val="376"/>
          <w:jc w:val="center"/>
        </w:trPr>
        <w:tc>
          <w:tcPr>
            <w:tcW w:w="9225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教材大網：</w:t>
            </w:r>
          </w:p>
        </w:tc>
      </w:tr>
      <w:tr w:rsidR="00AC2428" w:rsidRPr="00C51C5B" w:rsidTr="005A563F">
        <w:trPr>
          <w:trHeight w:val="313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單元主題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內容綱要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教學參考節數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備註</w:t>
            </w:r>
          </w:p>
        </w:tc>
      </w:tr>
      <w:tr w:rsidR="00AC2428" w:rsidRPr="00C51C5B" w:rsidTr="005A563F">
        <w:trPr>
          <w:trHeight w:val="247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428" w:rsidRPr="00C51C5B" w:rsidRDefault="00AA01B7" w:rsidP="00222800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危機管理的本質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428" w:rsidRPr="00C51C5B" w:rsidRDefault="00AA01B7" w:rsidP="00AA01B7">
            <w:pPr>
              <w:pStyle w:val="a3"/>
              <w:numPr>
                <w:ilvl w:val="0"/>
                <w:numId w:val="6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危機管理的內涵</w:t>
            </w:r>
          </w:p>
          <w:p w:rsidR="00AA01B7" w:rsidRPr="00C51C5B" w:rsidRDefault="00AA01B7" w:rsidP="00AA01B7">
            <w:pPr>
              <w:pStyle w:val="a3"/>
              <w:numPr>
                <w:ilvl w:val="0"/>
                <w:numId w:val="6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428" w:rsidRPr="00C51C5B" w:rsidRDefault="009B1BA4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2428" w:rsidRPr="00C51C5B" w:rsidRDefault="00AC2428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AC2428" w:rsidRPr="00C51C5B" w:rsidTr="005A563F">
        <w:trPr>
          <w:trHeight w:val="246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428" w:rsidRPr="00C51C5B" w:rsidRDefault="00AA01B7" w:rsidP="00222800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危機處理與新聞媒體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428" w:rsidRPr="00C51C5B" w:rsidRDefault="00AA01B7" w:rsidP="00AA01B7">
            <w:pPr>
              <w:pStyle w:val="a3"/>
              <w:numPr>
                <w:ilvl w:val="0"/>
                <w:numId w:val="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大眾傳播的危機因應</w:t>
            </w:r>
          </w:p>
          <w:p w:rsidR="00AA01B7" w:rsidRPr="00C51C5B" w:rsidRDefault="00AA01B7" w:rsidP="00AA01B7">
            <w:pPr>
              <w:pStyle w:val="a3"/>
              <w:numPr>
                <w:ilvl w:val="0"/>
                <w:numId w:val="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428" w:rsidRPr="00C51C5B" w:rsidRDefault="009B1BA4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2428" w:rsidRPr="00C51C5B" w:rsidRDefault="00AC2428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B75CED" w:rsidRPr="00C51C5B" w:rsidTr="005A563F">
        <w:trPr>
          <w:trHeight w:val="246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AA01B7" w:rsidP="00AA01B7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危機應變計畫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AA01B7" w:rsidP="00AA01B7">
            <w:pPr>
              <w:pStyle w:val="a3"/>
              <w:numPr>
                <w:ilvl w:val="0"/>
                <w:numId w:val="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危機應變計劃要有</w:t>
            </w: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：做最壞打算</w:t>
            </w:r>
          </w:p>
          <w:p w:rsidR="00AA01B7" w:rsidRPr="00C51C5B" w:rsidRDefault="00AA01B7" w:rsidP="00AA01B7">
            <w:pPr>
              <w:pStyle w:val="a3"/>
              <w:numPr>
                <w:ilvl w:val="0"/>
                <w:numId w:val="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lastRenderedPageBreak/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9B1BA4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4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CED" w:rsidRPr="00C51C5B" w:rsidRDefault="00B75CED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B75CED" w:rsidRPr="00C51C5B" w:rsidTr="005A563F">
        <w:trPr>
          <w:trHeight w:val="246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AA01B7" w:rsidP="00222800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危機決策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C51C5B">
            <w:pPr>
              <w:pStyle w:val="a3"/>
              <w:numPr>
                <w:ilvl w:val="0"/>
                <w:numId w:val="9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危機決策的內涵</w:t>
            </w:r>
          </w:p>
          <w:p w:rsidR="00C51C5B" w:rsidRPr="00C51C5B" w:rsidRDefault="00C51C5B" w:rsidP="00C51C5B">
            <w:pPr>
              <w:pStyle w:val="a3"/>
              <w:numPr>
                <w:ilvl w:val="0"/>
                <w:numId w:val="9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AA01B7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CED" w:rsidRPr="00C51C5B" w:rsidRDefault="00B75CED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B75CED" w:rsidRPr="00C51C5B" w:rsidTr="005A563F">
        <w:trPr>
          <w:trHeight w:val="246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222800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衝突的危機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C51C5B">
            <w:pPr>
              <w:pStyle w:val="a3"/>
              <w:numPr>
                <w:ilvl w:val="0"/>
                <w:numId w:val="10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因應衝突危機的方法</w:t>
            </w:r>
            <w:bookmarkStart w:id="6" w:name="_GoBack"/>
            <w:bookmarkEnd w:id="6"/>
          </w:p>
          <w:p w:rsidR="00C51C5B" w:rsidRPr="00C51C5B" w:rsidRDefault="00C51C5B" w:rsidP="00C51C5B">
            <w:pPr>
              <w:pStyle w:val="a3"/>
              <w:numPr>
                <w:ilvl w:val="0"/>
                <w:numId w:val="10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CED" w:rsidRPr="00C51C5B" w:rsidRDefault="00B75CED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B75CED" w:rsidRPr="00C51C5B" w:rsidTr="005A563F">
        <w:trPr>
          <w:trHeight w:val="246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222800">
            <w:pPr>
              <w:widowControl/>
              <w:spacing w:line="320" w:lineRule="exact"/>
              <w:textAlignment w:val="baseline"/>
              <w:rPr>
                <w:rFonts w:ascii="標楷體" w:eastAsia="標楷體" w:hAnsi="標楷體" w:cs="Arial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危機溝通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C51C5B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jc w:val="both"/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危機溝通的內涵</w:t>
            </w:r>
          </w:p>
          <w:p w:rsidR="00C51C5B" w:rsidRPr="00C51C5B" w:rsidRDefault="00C51C5B" w:rsidP="00C51C5B">
            <w:pPr>
              <w:pStyle w:val="a3"/>
              <w:numPr>
                <w:ilvl w:val="0"/>
                <w:numId w:val="11"/>
              </w:numPr>
              <w:spacing w:line="320" w:lineRule="exact"/>
              <w:ind w:leftChars="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9B1BA4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CED" w:rsidRPr="00C51C5B" w:rsidRDefault="00B75CED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B75CED" w:rsidRPr="00C51C5B" w:rsidTr="005A563F">
        <w:trPr>
          <w:trHeight w:val="246"/>
          <w:jc w:val="center"/>
        </w:trPr>
        <w:tc>
          <w:tcPr>
            <w:tcW w:w="230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C51C5B">
            <w:pPr>
              <w:widowControl/>
              <w:spacing w:line="320" w:lineRule="exact"/>
              <w:ind w:left="408" w:hangingChars="170" w:hanging="408"/>
              <w:textAlignment w:val="baseline"/>
              <w:rPr>
                <w:rFonts w:ascii="標楷體" w:eastAsia="標楷體" w:hAnsi="標楷體" w:cs="Arial"/>
                <w:color w:val="000000" w:themeColor="text1"/>
                <w:kern w:val="24"/>
                <w:szCs w:val="24"/>
              </w:rPr>
            </w:pP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個人</w:t>
            </w:r>
            <w:r w:rsidRPr="00C51C5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危機處理</w:t>
            </w:r>
          </w:p>
        </w:tc>
        <w:tc>
          <w:tcPr>
            <w:tcW w:w="23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C51C5B" w:rsidP="00C51C5B">
            <w:pPr>
              <w:pStyle w:val="a3"/>
              <w:numPr>
                <w:ilvl w:val="0"/>
                <w:numId w:val="12"/>
              </w:numPr>
              <w:spacing w:line="320" w:lineRule="exact"/>
              <w:ind w:leftChars="0"/>
              <w:jc w:val="both"/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個人危機處理的方法</w:t>
            </w:r>
          </w:p>
          <w:p w:rsidR="00C51C5B" w:rsidRPr="00C51C5B" w:rsidRDefault="00C51C5B" w:rsidP="00C51C5B">
            <w:pPr>
              <w:pStyle w:val="a3"/>
              <w:numPr>
                <w:ilvl w:val="0"/>
                <w:numId w:val="12"/>
              </w:numPr>
              <w:spacing w:line="320" w:lineRule="exact"/>
              <w:ind w:leftChars="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C51C5B">
              <w:rPr>
                <w:rFonts w:ascii="標楷體" w:eastAsia="標楷體" w:hAnsi="標楷體" w:cs="Arial" w:hint="eastAsia"/>
                <w:color w:val="000000" w:themeColor="text1"/>
                <w:kern w:val="24"/>
                <w:szCs w:val="24"/>
              </w:rPr>
              <w:t>案例分析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CED" w:rsidRPr="00C51C5B" w:rsidRDefault="009B1BA4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CED" w:rsidRPr="00C51C5B" w:rsidRDefault="00B75CED" w:rsidP="009B1B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AC2428" w:rsidRPr="00C51C5B" w:rsidTr="005A563F">
        <w:trPr>
          <w:trHeight w:val="405"/>
          <w:jc w:val="center"/>
        </w:trPr>
        <w:tc>
          <w:tcPr>
            <w:tcW w:w="9225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pacing w:line="240" w:lineRule="exact"/>
              <w:ind w:left="1380" w:hangingChars="575" w:hanging="1380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新細明體"/>
                <w:bCs/>
                <w:szCs w:val="24"/>
              </w:rPr>
              <w:t>※</w:t>
            </w: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單元主題：為各項核心能力之彙整</w:t>
            </w:r>
          </w:p>
          <w:p w:rsidR="00AC2428" w:rsidRPr="00C51C5B" w:rsidRDefault="00AC2428" w:rsidP="00AC2428">
            <w:pPr>
              <w:spacing w:line="240" w:lineRule="exact"/>
              <w:ind w:left="1433" w:hangingChars="597" w:hanging="1433"/>
              <w:rPr>
                <w:rFonts w:ascii="標楷體" w:eastAsia="標楷體" w:hAnsi="標楷體" w:cs="Times New Roman"/>
                <w:bCs/>
                <w:szCs w:val="24"/>
              </w:rPr>
            </w:pPr>
            <w:r w:rsidRPr="00C51C5B">
              <w:rPr>
                <w:rFonts w:ascii="標楷體" w:eastAsia="標楷體" w:hAnsi="標楷體" w:cs="新細明體"/>
                <w:bCs/>
                <w:szCs w:val="24"/>
              </w:rPr>
              <w:t>※</w:t>
            </w: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內容網要：為各項核心能力指標即一般知識、職業知識、態度；專業技術安全知識；專業基礎知識加上補充之知能（表</w:t>
            </w:r>
            <w:r w:rsidRPr="00C51C5B">
              <w:rPr>
                <w:rFonts w:ascii="標楷體" w:eastAsia="標楷體" w:hAnsi="標楷體" w:cs="Times New Roman"/>
                <w:bCs/>
                <w:szCs w:val="24"/>
              </w:rPr>
              <w:t>A6</w:t>
            </w: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中未列，但為達知識或技能的完整性且課程中需教授之能力），撰寫方式係以不含動詞的知能內容方式呈現</w:t>
            </w:r>
          </w:p>
          <w:p w:rsidR="00AC2428" w:rsidRPr="00C51C5B" w:rsidRDefault="00AC2428" w:rsidP="00AC2428">
            <w:pPr>
              <w:spacing w:line="240" w:lineRule="exact"/>
              <w:ind w:left="1380" w:hangingChars="575" w:hanging="1380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新細明體"/>
                <w:bCs/>
                <w:szCs w:val="24"/>
              </w:rPr>
              <w:t>※</w:t>
            </w:r>
            <w:r w:rsidRPr="00C51C5B">
              <w:rPr>
                <w:rFonts w:ascii="標楷體" w:eastAsia="標楷體" w:hAnsi="標楷體" w:cs="Times New Roman" w:hint="eastAsia"/>
                <w:bCs/>
                <w:szCs w:val="24"/>
              </w:rPr>
              <w:t>三者之關係：教學目標＞單元主題＞內容網要</w:t>
            </w:r>
          </w:p>
        </w:tc>
      </w:tr>
      <w:tr w:rsidR="00AC2428" w:rsidRPr="00C51C5B" w:rsidTr="005A563F">
        <w:trPr>
          <w:trHeight w:val="203"/>
          <w:jc w:val="center"/>
        </w:trPr>
        <w:tc>
          <w:tcPr>
            <w:tcW w:w="7638" w:type="dxa"/>
            <w:gridSpan w:val="1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napToGrid w:val="0"/>
              <w:spacing w:before="12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檢核項目</w:t>
            </w:r>
          </w:p>
        </w:tc>
        <w:tc>
          <w:tcPr>
            <w:tcW w:w="15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2428" w:rsidRPr="00C51C5B" w:rsidRDefault="00AC2428" w:rsidP="00AC2428">
            <w:pPr>
              <w:snapToGrid w:val="0"/>
              <w:spacing w:before="12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b/>
                <w:szCs w:val="24"/>
              </w:rPr>
              <w:t>是否符合</w:t>
            </w:r>
          </w:p>
        </w:tc>
      </w:tr>
      <w:tr w:rsidR="00AC2428" w:rsidRPr="00C51C5B" w:rsidTr="005A563F">
        <w:trPr>
          <w:trHeight w:val="350"/>
          <w:jc w:val="center"/>
        </w:trPr>
        <w:tc>
          <w:tcPr>
            <w:tcW w:w="7638" w:type="dxa"/>
            <w:gridSpan w:val="1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C2428" w:rsidRPr="00C51C5B" w:rsidRDefault="00AC2428" w:rsidP="00AC2428">
            <w:pPr>
              <w:snapToGrid w:val="0"/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/>
                <w:szCs w:val="24"/>
              </w:rPr>
              <w:t>1.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是否將科目名稱、上課時數及學分數填入本表</w:t>
            </w:r>
          </w:p>
          <w:p w:rsidR="00AC2428" w:rsidRPr="00C51C5B" w:rsidRDefault="00AC2428" w:rsidP="00AC2428">
            <w:pPr>
              <w:snapToGrid w:val="0"/>
              <w:spacing w:before="120" w:line="24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/>
                <w:szCs w:val="24"/>
              </w:rPr>
              <w:t>2.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是否將教學目標、綱要名稱或單元名稱填入本表</w:t>
            </w:r>
          </w:p>
          <w:p w:rsidR="00AC2428" w:rsidRPr="00C51C5B" w:rsidRDefault="00AC2428" w:rsidP="00AC2428">
            <w:pPr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/>
                <w:szCs w:val="24"/>
              </w:rPr>
              <w:t>3.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所填入的行業知能是否有考慮學生學習的順序性、邏輯性、連貫性、完整性</w:t>
            </w:r>
          </w:p>
          <w:p w:rsidR="00AC2428" w:rsidRPr="00C51C5B" w:rsidRDefault="00AC2428" w:rsidP="00AC2428">
            <w:pPr>
              <w:snapToGrid w:val="0"/>
              <w:spacing w:before="120" w:line="240" w:lineRule="exact"/>
              <w:ind w:left="199" w:hangingChars="83" w:hanging="199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/>
                <w:szCs w:val="24"/>
              </w:rPr>
              <w:t>4.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除了表</w:t>
            </w:r>
            <w:r w:rsidRPr="00C51C5B">
              <w:rPr>
                <w:rFonts w:ascii="標楷體" w:eastAsia="標楷體" w:hAnsi="標楷體" w:cs="Times New Roman"/>
                <w:szCs w:val="24"/>
              </w:rPr>
              <w:t>A6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C2428" w:rsidRPr="00C51C5B" w:rsidRDefault="00AC2428" w:rsidP="00AC2428">
            <w:pPr>
              <w:snapToGrid w:val="0"/>
              <w:spacing w:before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是</w:t>
            </w:r>
            <w:proofErr w:type="gramStart"/>
            <w:r w:rsidR="009B1BA4" w:rsidRPr="00C51C5B">
              <w:rPr>
                <w:rFonts w:ascii="標楷體" w:eastAsia="標楷體" w:hAnsi="標楷體" w:cs="Times New Roman" w:hint="eastAsia"/>
                <w:szCs w:val="24"/>
              </w:rPr>
              <w:t>▓</w:t>
            </w:r>
            <w:proofErr w:type="gramEnd"/>
            <w:r w:rsidRPr="00C51C5B"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r w:rsidRPr="00C51C5B">
              <w:rPr>
                <w:rFonts w:ascii="標楷體" w:eastAsia="標楷體" w:hAnsi="標楷體" w:cs="Times New Roman"/>
                <w:szCs w:val="24"/>
              </w:rPr>
              <w:sym w:font="Wingdings" w:char="F06F"/>
            </w:r>
          </w:p>
          <w:p w:rsidR="00AC2428" w:rsidRPr="00C51C5B" w:rsidRDefault="00AC2428" w:rsidP="00AC2428">
            <w:pPr>
              <w:snapToGrid w:val="0"/>
              <w:spacing w:before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是</w:t>
            </w:r>
            <w:proofErr w:type="gramStart"/>
            <w:r w:rsidR="009B1BA4" w:rsidRPr="00C51C5B">
              <w:rPr>
                <w:rFonts w:ascii="標楷體" w:eastAsia="標楷體" w:hAnsi="標楷體" w:cs="Times New Roman" w:hint="eastAsia"/>
                <w:szCs w:val="24"/>
              </w:rPr>
              <w:t>▓</w:t>
            </w:r>
            <w:proofErr w:type="gramEnd"/>
            <w:r w:rsidRPr="00C51C5B"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r w:rsidRPr="00C51C5B">
              <w:rPr>
                <w:rFonts w:ascii="標楷體" w:eastAsia="標楷體" w:hAnsi="標楷體" w:cs="Times New Roman"/>
                <w:szCs w:val="24"/>
              </w:rPr>
              <w:sym w:font="Wingdings" w:char="F06F"/>
            </w:r>
          </w:p>
          <w:p w:rsidR="00AC2428" w:rsidRPr="00C51C5B" w:rsidRDefault="00AC2428" w:rsidP="00AC2428">
            <w:pPr>
              <w:snapToGrid w:val="0"/>
              <w:spacing w:before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是</w:t>
            </w:r>
            <w:proofErr w:type="gramStart"/>
            <w:r w:rsidR="009B1BA4" w:rsidRPr="00C51C5B">
              <w:rPr>
                <w:rFonts w:ascii="標楷體" w:eastAsia="標楷體" w:hAnsi="標楷體" w:cs="Times New Roman" w:hint="eastAsia"/>
                <w:szCs w:val="24"/>
              </w:rPr>
              <w:t>▓</w:t>
            </w:r>
            <w:proofErr w:type="gramEnd"/>
            <w:r w:rsidRPr="00C51C5B"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r w:rsidRPr="00C51C5B">
              <w:rPr>
                <w:rFonts w:ascii="標楷體" w:eastAsia="標楷體" w:hAnsi="標楷體" w:cs="Times New Roman"/>
                <w:szCs w:val="24"/>
              </w:rPr>
              <w:sym w:font="Wingdings" w:char="F06F"/>
            </w:r>
          </w:p>
          <w:p w:rsidR="00AC2428" w:rsidRPr="00C51C5B" w:rsidRDefault="00AC2428" w:rsidP="00AA01B7">
            <w:pPr>
              <w:snapToGrid w:val="0"/>
              <w:spacing w:before="12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51C5B">
              <w:rPr>
                <w:rFonts w:ascii="標楷體" w:eastAsia="標楷體" w:hAnsi="標楷體" w:cs="Times New Roman" w:hint="eastAsia"/>
                <w:szCs w:val="24"/>
              </w:rPr>
              <w:t>是</w:t>
            </w:r>
            <w:r w:rsidR="00AA01B7" w:rsidRPr="00C51C5B">
              <w:rPr>
                <w:rFonts w:ascii="標楷體" w:eastAsia="標楷體" w:hAnsi="標楷體" w:cs="Times New Roman"/>
                <w:szCs w:val="24"/>
              </w:rPr>
              <w:sym w:font="Wingdings" w:char="F06E"/>
            </w:r>
            <w:r w:rsidRPr="00C51C5B"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 w:rsidRPr="00C51C5B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r w:rsidRPr="00C51C5B">
              <w:rPr>
                <w:rFonts w:ascii="標楷體" w:eastAsia="標楷體" w:hAnsi="標楷體" w:cs="Times New Roman"/>
                <w:szCs w:val="24"/>
              </w:rPr>
              <w:sym w:font="Wingdings" w:char="F06F"/>
            </w:r>
          </w:p>
        </w:tc>
      </w:tr>
    </w:tbl>
    <w:p w:rsidR="00AC2428" w:rsidRPr="00C51C5B" w:rsidRDefault="00AC2428" w:rsidP="00AC2428">
      <w:pPr>
        <w:snapToGrid w:val="0"/>
        <w:spacing w:before="120"/>
        <w:jc w:val="both"/>
        <w:rPr>
          <w:rFonts w:ascii="標楷體" w:eastAsia="標楷體" w:hAnsi="標楷體" w:cs="Times New Roman"/>
          <w:b/>
          <w:szCs w:val="24"/>
        </w:rPr>
      </w:pPr>
      <w:r w:rsidRPr="00C51C5B">
        <w:rPr>
          <w:rFonts w:ascii="標楷體" w:eastAsia="標楷體" w:hAnsi="標楷體" w:cs="Times New Roman" w:hint="eastAsia"/>
          <w:b/>
          <w:szCs w:val="24"/>
        </w:rPr>
        <w:t>填表說明</w:t>
      </w:r>
      <w:r w:rsidRPr="00C51C5B">
        <w:rPr>
          <w:rFonts w:ascii="標楷體" w:eastAsia="標楷體" w:hAnsi="標楷體" w:cs="Times New Roman"/>
          <w:b/>
          <w:szCs w:val="24"/>
        </w:rPr>
        <w:t>:</w:t>
      </w:r>
    </w:p>
    <w:p w:rsidR="00AC2428" w:rsidRPr="00C51C5B" w:rsidRDefault="00AC2428" w:rsidP="00AC2428">
      <w:pPr>
        <w:numPr>
          <w:ilvl w:val="1"/>
          <w:numId w:val="2"/>
        </w:numPr>
        <w:tabs>
          <w:tab w:val="num" w:pos="284"/>
          <w:tab w:val="num" w:pos="1335"/>
        </w:tabs>
        <w:snapToGrid w:val="0"/>
        <w:spacing w:line="240" w:lineRule="exact"/>
        <w:ind w:left="720" w:hanging="720"/>
        <w:jc w:val="both"/>
        <w:rPr>
          <w:rFonts w:ascii="標楷體" w:eastAsia="標楷體" w:hAnsi="標楷體" w:cs="Times New Roman"/>
          <w:szCs w:val="24"/>
        </w:rPr>
      </w:pPr>
      <w:r w:rsidRPr="00C51C5B">
        <w:rPr>
          <w:rFonts w:ascii="標楷體" w:eastAsia="標楷體" w:hAnsi="標楷體" w:cs="Times New Roman" w:hint="eastAsia"/>
          <w:szCs w:val="24"/>
        </w:rPr>
        <w:t>將一般及專業理論課程科目名稱、上課時數及學分數填入本表。</w:t>
      </w:r>
    </w:p>
    <w:p w:rsidR="00AC2428" w:rsidRPr="00C51C5B" w:rsidRDefault="00AC2428" w:rsidP="00AC2428">
      <w:pPr>
        <w:numPr>
          <w:ilvl w:val="1"/>
          <w:numId w:val="2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標楷體" w:eastAsia="標楷體" w:hAnsi="標楷體" w:cs="Times New Roman"/>
          <w:szCs w:val="24"/>
        </w:rPr>
      </w:pPr>
      <w:r w:rsidRPr="00C51C5B">
        <w:rPr>
          <w:rFonts w:ascii="標楷體" w:eastAsia="標楷體" w:hAnsi="標楷體" w:cs="Times New Roman" w:hint="eastAsia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AC2428" w:rsidRPr="00C51C5B" w:rsidRDefault="00AC2428" w:rsidP="00AC2428">
      <w:pPr>
        <w:numPr>
          <w:ilvl w:val="1"/>
          <w:numId w:val="2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標楷體" w:eastAsia="標楷體" w:hAnsi="標楷體" w:cs="Times New Roman"/>
          <w:b/>
          <w:szCs w:val="24"/>
        </w:rPr>
      </w:pPr>
      <w:r w:rsidRPr="00C51C5B">
        <w:rPr>
          <w:rFonts w:ascii="標楷體" w:eastAsia="標楷體" w:hAnsi="標楷體" w:cs="Times New Roman" w:hint="eastAsia"/>
          <w:szCs w:val="24"/>
        </w:rPr>
        <w:t>應考慮知識體系</w:t>
      </w:r>
      <w:r w:rsidRPr="00C51C5B">
        <w:rPr>
          <w:rFonts w:ascii="標楷體" w:eastAsia="標楷體" w:hAnsi="標楷體" w:cs="Times New Roman"/>
          <w:szCs w:val="24"/>
        </w:rPr>
        <w:t>(</w:t>
      </w:r>
      <w:r w:rsidRPr="00C51C5B">
        <w:rPr>
          <w:rFonts w:ascii="標楷體" w:eastAsia="標楷體" w:hAnsi="標楷體" w:cs="Times New Roman" w:hint="eastAsia"/>
          <w:szCs w:val="24"/>
        </w:rPr>
        <w:t>學科</w:t>
      </w:r>
      <w:r w:rsidRPr="00C51C5B">
        <w:rPr>
          <w:rFonts w:ascii="標楷體" w:eastAsia="標楷體" w:hAnsi="標楷體" w:cs="Times New Roman"/>
          <w:szCs w:val="24"/>
        </w:rPr>
        <w:t>)</w:t>
      </w:r>
      <w:r w:rsidRPr="00C51C5B">
        <w:rPr>
          <w:rFonts w:ascii="標楷體" w:eastAsia="標楷體" w:hAnsi="標楷體" w:cs="Times New Roman" w:hint="eastAsia"/>
          <w:szCs w:val="24"/>
        </w:rPr>
        <w:t>完整性並依學生學習的順序性、邏輯性、連貫性、完整性等特性將表</w:t>
      </w:r>
      <w:r w:rsidRPr="00C51C5B">
        <w:rPr>
          <w:rFonts w:ascii="標楷體" w:eastAsia="標楷體" w:hAnsi="標楷體" w:cs="Times New Roman"/>
          <w:szCs w:val="24"/>
        </w:rPr>
        <w:t>A6</w:t>
      </w:r>
      <w:r w:rsidRPr="00C51C5B">
        <w:rPr>
          <w:rFonts w:ascii="標楷體" w:eastAsia="標楷體" w:hAnsi="標楷體" w:cs="Times New Roman" w:hint="eastAsia"/>
          <w:szCs w:val="24"/>
        </w:rPr>
        <w:t>中的各該科目應包括之知能填入內容綱要欄中，並擬訂綱要名稱或單元名稱並確立教學目標。</w:t>
      </w:r>
    </w:p>
    <w:p w:rsidR="00DB596D" w:rsidRPr="00C51C5B" w:rsidRDefault="00DB596D">
      <w:pPr>
        <w:rPr>
          <w:rFonts w:ascii="標楷體" w:eastAsia="標楷體" w:hAnsi="標楷體"/>
          <w:szCs w:val="24"/>
        </w:rPr>
      </w:pPr>
    </w:p>
    <w:p w:rsidR="00623CFC" w:rsidRPr="00C51C5B" w:rsidRDefault="00623CFC">
      <w:pPr>
        <w:rPr>
          <w:rFonts w:ascii="標楷體" w:eastAsia="標楷體" w:hAnsi="標楷體"/>
          <w:szCs w:val="24"/>
        </w:rPr>
      </w:pPr>
    </w:p>
    <w:p w:rsidR="00623CFC" w:rsidRPr="00C51C5B" w:rsidRDefault="00623CFC">
      <w:pPr>
        <w:rPr>
          <w:rFonts w:ascii="標楷體" w:eastAsia="標楷體" w:hAnsi="標楷體"/>
          <w:szCs w:val="24"/>
        </w:rPr>
      </w:pPr>
    </w:p>
    <w:p w:rsidR="00222800" w:rsidRPr="00C51C5B" w:rsidRDefault="00222800">
      <w:pPr>
        <w:rPr>
          <w:rFonts w:ascii="標楷體" w:eastAsia="標楷體" w:hAnsi="標楷體"/>
          <w:szCs w:val="24"/>
        </w:rPr>
      </w:pPr>
    </w:p>
    <w:p w:rsidR="00222800" w:rsidRPr="00C51C5B" w:rsidRDefault="00222800">
      <w:pPr>
        <w:rPr>
          <w:rFonts w:ascii="標楷體" w:eastAsia="標楷體" w:hAnsi="標楷體"/>
          <w:szCs w:val="24"/>
        </w:rPr>
      </w:pPr>
    </w:p>
    <w:p w:rsidR="00623CFC" w:rsidRPr="00C51C5B" w:rsidRDefault="00623CFC" w:rsidP="00623CFC">
      <w:pPr>
        <w:widowControl/>
        <w:spacing w:line="252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一、觀光地理概論</w:t>
      </w:r>
    </w:p>
    <w:p w:rsidR="00623CFC" w:rsidRPr="00C51C5B" w:rsidRDefault="00623CFC" w:rsidP="00623CFC">
      <w:pPr>
        <w:widowControl/>
        <w:spacing w:line="252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第一節自然環境與觀光-- 氣候、地質、地貌、水文、動物、植物與觀光的關係</w:t>
      </w:r>
      <w:r w:rsidRPr="00C51C5B">
        <w:rPr>
          <w:rFonts w:ascii="標楷體" w:eastAsia="標楷體" w:hAnsi="標楷體" w:cs="Arial" w:hint="eastAsia"/>
          <w:color w:val="000066"/>
          <w:kern w:val="24"/>
          <w:szCs w:val="24"/>
        </w:rPr>
        <w:t>/第二節</w:t>
      </w: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人文環境與觀光-- 種族、文化、宗教、民俗、工藝、藝術、古蹟、建築等</w:t>
      </w:r>
      <w:r w:rsidRPr="00C51C5B">
        <w:rPr>
          <w:rFonts w:ascii="標楷體" w:eastAsia="標楷體" w:hAnsi="標楷體" w:cs="Arial" w:hint="eastAsia"/>
          <w:color w:val="000066"/>
          <w:kern w:val="24"/>
          <w:szCs w:val="24"/>
        </w:rPr>
        <w:t>/第三節</w:t>
      </w: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觀光地區的分類 --山岳型、海岸型、都市型、歷史文化型、娛樂型等</w:t>
      </w:r>
      <w:r w:rsidRPr="00C51C5B">
        <w:rPr>
          <w:rFonts w:ascii="標楷體" w:eastAsia="標楷體" w:hAnsi="標楷體" w:cs="Arial" w:hint="eastAsia"/>
          <w:color w:val="000066"/>
          <w:kern w:val="24"/>
          <w:szCs w:val="24"/>
        </w:rPr>
        <w:t>/第四節</w:t>
      </w: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世界歷史遺產-- 自然遺產、文化遺產、複合遺產、無形遺產、危機遺產等。</w:t>
      </w:r>
    </w:p>
    <w:p w:rsidR="00623CFC" w:rsidRPr="00C51C5B" w:rsidRDefault="00623CFC" w:rsidP="00623CFC">
      <w:pPr>
        <w:widowControl/>
        <w:spacing w:line="288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二.台灣的自然環境</w:t>
      </w:r>
    </w:p>
    <w:p w:rsidR="00623CFC" w:rsidRPr="00C51C5B" w:rsidRDefault="00623CFC" w:rsidP="00623CFC">
      <w:pPr>
        <w:widowControl/>
        <w:spacing w:line="252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00CC99"/>
          <w:kern w:val="24"/>
          <w:szCs w:val="24"/>
        </w:rPr>
        <w:t>第一節 地理位置/第二節 氣候/第三節地形/第四節地質/第五節  生物資源/第六節  水力資源</w:t>
      </w:r>
      <w:r w:rsidRPr="00C51C5B">
        <w:rPr>
          <w:rFonts w:ascii="標楷體" w:eastAsia="標楷體" w:hAnsi="標楷體" w:cs="Arial" w:hint="eastAsia"/>
          <w:color w:val="000000"/>
          <w:kern w:val="24"/>
          <w:szCs w:val="24"/>
        </w:rPr>
        <w:t xml:space="preserve"> </w:t>
      </w:r>
    </w:p>
    <w:p w:rsidR="00623CFC" w:rsidRPr="00C51C5B" w:rsidRDefault="00623CFC" w:rsidP="00623CFC">
      <w:pPr>
        <w:widowControl/>
        <w:spacing w:line="288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lastRenderedPageBreak/>
        <w:t>三、台灣的歷史</w:t>
      </w:r>
    </w:p>
    <w:p w:rsidR="00623CFC" w:rsidRPr="00C51C5B" w:rsidRDefault="00623CFC" w:rsidP="00623CFC">
      <w:pPr>
        <w:widowControl/>
        <w:spacing w:line="252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第一節 史前時期/第二節 荷西殖民時期/第三節 鄭氏王朝時期/第四節 清治時期/第五節 日治時期/第六節 中華民國政府時期</w:t>
      </w:r>
    </w:p>
    <w:p w:rsidR="00623CFC" w:rsidRPr="00C51C5B" w:rsidRDefault="00623CFC" w:rsidP="00623CFC">
      <w:pPr>
        <w:widowControl/>
        <w:spacing w:line="288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四、台灣的人口</w:t>
      </w:r>
    </w:p>
    <w:p w:rsidR="00623CFC" w:rsidRPr="00C51C5B" w:rsidRDefault="00623CFC" w:rsidP="00623CFC">
      <w:pPr>
        <w:widowControl/>
        <w:spacing w:before="120" w:line="252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00CC99"/>
          <w:kern w:val="24"/>
          <w:szCs w:val="24"/>
        </w:rPr>
        <w:t>第一節 人口變遷/第二節 原住民族/第三節 河洛人/第四節 客家人</w:t>
      </w:r>
    </w:p>
    <w:p w:rsidR="00623CFC" w:rsidRPr="00C51C5B" w:rsidRDefault="00623CFC" w:rsidP="00623CFC">
      <w:pPr>
        <w:widowControl/>
        <w:spacing w:line="288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五、台灣的宗教信仰</w:t>
      </w:r>
    </w:p>
    <w:p w:rsidR="00623CFC" w:rsidRPr="00C51C5B" w:rsidRDefault="00623CFC" w:rsidP="00623CFC">
      <w:pPr>
        <w:widowControl/>
        <w:spacing w:line="252" w:lineRule="auto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第一節 佛教/第二節道教/第二節道教/第四節基督教/第六節一貫道/第七節民間信仰的神</w:t>
      </w:r>
      <w:proofErr w:type="gramStart"/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祗</w:t>
      </w:r>
      <w:proofErr w:type="gramEnd"/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/第八節特殊的宗教祭典與儀式</w:t>
      </w:r>
    </w:p>
    <w:p w:rsidR="00623CFC" w:rsidRPr="00C51C5B" w:rsidRDefault="00623CFC" w:rsidP="00623CFC">
      <w:pPr>
        <w:widowControl/>
        <w:spacing w:line="252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 xml:space="preserve">  </w:t>
      </w:r>
    </w:p>
    <w:p w:rsidR="00623CFC" w:rsidRPr="00C51C5B" w:rsidRDefault="00623CFC" w:rsidP="00623CFC">
      <w:pPr>
        <w:widowControl/>
        <w:spacing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六、台灣的經濟發展</w:t>
      </w:r>
    </w:p>
    <w:p w:rsidR="00623CFC" w:rsidRPr="00C51C5B" w:rsidRDefault="00623CFC" w:rsidP="00623CFC">
      <w:pPr>
        <w:widowControl/>
        <w:spacing w:before="120"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第一節 農業變遷與發展/第二節 林業變遷與發展/第三節 漁業變遷與發展/第四節 牧業變遷與發展/第五節 工業發展/第六節 科學工業園區</w:t>
      </w:r>
    </w:p>
    <w:p w:rsidR="00623CFC" w:rsidRPr="00C51C5B" w:rsidRDefault="00623CFC" w:rsidP="00623CFC">
      <w:pPr>
        <w:widowControl/>
        <w:spacing w:line="312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七、台灣的交通</w:t>
      </w:r>
    </w:p>
    <w:p w:rsidR="00623CFC" w:rsidRPr="00C51C5B" w:rsidRDefault="00623CFC" w:rsidP="00623CFC">
      <w:pPr>
        <w:widowControl/>
        <w:spacing w:before="120"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00CC99"/>
          <w:kern w:val="24"/>
          <w:szCs w:val="24"/>
        </w:rPr>
        <w:t>第一節 海運/第二節鐵路運輸/第三節陸路運輸/第四節航空運輸</w:t>
      </w:r>
      <w:r w:rsidRPr="00C51C5B">
        <w:rPr>
          <w:rFonts w:ascii="標楷體" w:eastAsia="標楷體" w:hAnsi="標楷體" w:cs="Arial" w:hint="eastAsia"/>
          <w:color w:val="000066"/>
          <w:kern w:val="24"/>
          <w:szCs w:val="24"/>
        </w:rPr>
        <w:t>/</w:t>
      </w:r>
    </w:p>
    <w:p w:rsidR="00623CFC" w:rsidRPr="00C51C5B" w:rsidRDefault="00623CFC" w:rsidP="00623CFC">
      <w:pPr>
        <w:widowControl/>
        <w:spacing w:before="120"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八、台灣的觀光資源</w:t>
      </w:r>
    </w:p>
    <w:p w:rsidR="00623CFC" w:rsidRPr="00C51C5B" w:rsidRDefault="00623CFC" w:rsidP="00623CFC">
      <w:pPr>
        <w:widowControl/>
        <w:spacing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3333CC"/>
          <w:kern w:val="24"/>
          <w:szCs w:val="24"/>
        </w:rPr>
        <w:t>第一節 國家公園/第二節 國家風景區/第三節 森林遊樂區/第四節 一級古蹟/第五節 溫泉/第六節節慶活動</w:t>
      </w:r>
    </w:p>
    <w:p w:rsidR="00623CFC" w:rsidRPr="00C51C5B" w:rsidRDefault="00623CFC" w:rsidP="00623CFC">
      <w:pPr>
        <w:widowControl/>
        <w:spacing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FF3300"/>
          <w:kern w:val="24"/>
          <w:szCs w:val="24"/>
        </w:rPr>
        <w:t>九、台灣各縣市的重要觀光資源</w:t>
      </w:r>
    </w:p>
    <w:p w:rsidR="00623CFC" w:rsidRPr="00C51C5B" w:rsidRDefault="00623CFC" w:rsidP="00623CFC">
      <w:pPr>
        <w:widowControl/>
        <w:spacing w:line="264" w:lineRule="auto"/>
        <w:textAlignment w:val="baseline"/>
        <w:rPr>
          <w:rFonts w:ascii="標楷體" w:eastAsia="標楷體" w:hAnsi="標楷體" w:cs="Arial"/>
          <w:color w:val="3333CC"/>
          <w:kern w:val="24"/>
          <w:szCs w:val="24"/>
        </w:rPr>
      </w:pPr>
      <w:r w:rsidRPr="00C51C5B">
        <w:rPr>
          <w:rFonts w:ascii="標楷體" w:eastAsia="標楷體" w:hAnsi="標楷體" w:cs="Arial" w:hint="eastAsia"/>
          <w:color w:val="00CC99"/>
          <w:kern w:val="24"/>
          <w:szCs w:val="24"/>
        </w:rPr>
        <w:t>第一節 台北、基隆、宜蘭/第二節 桃園、新竹、苗栗/第三節 中彰投/第四節 雲嘉南/第五節 高屏/第六節花東地區/第六節花東地區</w:t>
      </w:r>
    </w:p>
    <w:p w:rsidR="00623CFC" w:rsidRPr="00C51C5B" w:rsidRDefault="00623CFC">
      <w:pPr>
        <w:rPr>
          <w:rFonts w:ascii="標楷體" w:eastAsia="標楷體" w:hAnsi="標楷體"/>
          <w:szCs w:val="24"/>
        </w:rPr>
      </w:pPr>
    </w:p>
    <w:sectPr w:rsidR="00623CFC" w:rsidRPr="00C51C5B" w:rsidSect="00AC24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F1E" w:rsidRDefault="007F0F1E" w:rsidP="00CF2F79">
      <w:r>
        <w:separator/>
      </w:r>
    </w:p>
  </w:endnote>
  <w:endnote w:type="continuationSeparator" w:id="0">
    <w:p w:rsidR="007F0F1E" w:rsidRDefault="007F0F1E" w:rsidP="00CF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F1E" w:rsidRDefault="007F0F1E" w:rsidP="00CF2F79">
      <w:r>
        <w:separator/>
      </w:r>
    </w:p>
  </w:footnote>
  <w:footnote w:type="continuationSeparator" w:id="0">
    <w:p w:rsidR="007F0F1E" w:rsidRDefault="007F0F1E" w:rsidP="00CF2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F752937"/>
    <w:multiLevelType w:val="hybridMultilevel"/>
    <w:tmpl w:val="BD501FC4"/>
    <w:lvl w:ilvl="0" w:tplc="69565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7A346C"/>
    <w:multiLevelType w:val="hybridMultilevel"/>
    <w:tmpl w:val="9CAE4156"/>
    <w:lvl w:ilvl="0" w:tplc="9634BD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8B00B0"/>
    <w:multiLevelType w:val="hybridMultilevel"/>
    <w:tmpl w:val="BA18DAF0"/>
    <w:lvl w:ilvl="0" w:tplc="F3C08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7AC0E43"/>
    <w:multiLevelType w:val="hybridMultilevel"/>
    <w:tmpl w:val="3DAC441C"/>
    <w:lvl w:ilvl="0" w:tplc="36C22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5E7579B"/>
    <w:multiLevelType w:val="hybridMultilevel"/>
    <w:tmpl w:val="ECA04512"/>
    <w:lvl w:ilvl="0" w:tplc="F222AE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0AC7204"/>
    <w:multiLevelType w:val="hybridMultilevel"/>
    <w:tmpl w:val="0128D8A4"/>
    <w:lvl w:ilvl="0" w:tplc="DB9A2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35C118B"/>
    <w:multiLevelType w:val="hybridMultilevel"/>
    <w:tmpl w:val="B2946986"/>
    <w:lvl w:ilvl="0" w:tplc="DD8E11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607025"/>
    <w:multiLevelType w:val="hybridMultilevel"/>
    <w:tmpl w:val="F3D61ACE"/>
    <w:lvl w:ilvl="0" w:tplc="FB766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0F529A1"/>
    <w:multiLevelType w:val="hybridMultilevel"/>
    <w:tmpl w:val="1090E724"/>
    <w:lvl w:ilvl="0" w:tplc="10F4A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9126978"/>
    <w:multiLevelType w:val="hybridMultilevel"/>
    <w:tmpl w:val="DFE26EAA"/>
    <w:lvl w:ilvl="0" w:tplc="4CA6DAE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b/>
        <w:color w:val="000000" w:themeColor="text1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0E"/>
    <w:rsid w:val="0017333E"/>
    <w:rsid w:val="00222800"/>
    <w:rsid w:val="00230C80"/>
    <w:rsid w:val="00437FD5"/>
    <w:rsid w:val="00465DC2"/>
    <w:rsid w:val="00576139"/>
    <w:rsid w:val="005921AB"/>
    <w:rsid w:val="005A563F"/>
    <w:rsid w:val="00623CFC"/>
    <w:rsid w:val="006A08A4"/>
    <w:rsid w:val="00794529"/>
    <w:rsid w:val="007F0F1E"/>
    <w:rsid w:val="00832DF8"/>
    <w:rsid w:val="009B1BA4"/>
    <w:rsid w:val="00AA01B7"/>
    <w:rsid w:val="00AC2428"/>
    <w:rsid w:val="00B75CED"/>
    <w:rsid w:val="00B93BD7"/>
    <w:rsid w:val="00C51C5B"/>
    <w:rsid w:val="00CF2F79"/>
    <w:rsid w:val="00DA4C80"/>
    <w:rsid w:val="00DB596D"/>
    <w:rsid w:val="00DD010B"/>
    <w:rsid w:val="00E35CDF"/>
    <w:rsid w:val="00ED535C"/>
    <w:rsid w:val="00F01E43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5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F2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2F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2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2F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5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F2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2F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2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2F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267</Words>
  <Characters>1525</Characters>
  <Application>Microsoft Office Word</Application>
  <DocSecurity>0</DocSecurity>
  <Lines>12</Lines>
  <Paragraphs>3</Paragraphs>
  <ScaleCrop>false</ScaleCrop>
  <Company>Computer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asus</cp:lastModifiedBy>
  <cp:revision>3</cp:revision>
  <dcterms:created xsi:type="dcterms:W3CDTF">2015-03-24T23:45:00Z</dcterms:created>
  <dcterms:modified xsi:type="dcterms:W3CDTF">2015-03-25T00:00:00Z</dcterms:modified>
</cp:coreProperties>
</file>